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25" w:rsidRDefault="002C0425" w:rsidP="002C0425">
      <w:pPr>
        <w:pBdr>
          <w:top w:val="nil"/>
          <w:left w:val="nil"/>
          <w:bottom w:val="nil"/>
          <w:right w:val="nil"/>
          <w:between w:val="nil"/>
          <w:bar w:val="nil"/>
        </w:pBdr>
        <w:spacing w:before="240" w:after="240" w:line="360" w:lineRule="auto"/>
        <w:jc w:val="both"/>
        <w:rPr>
          <w:rFonts w:ascii="Palatino Linotype" w:eastAsia="Arial Unicode MS" w:hAnsi="Palatino Linotype" w:cs="Arial"/>
          <w:b/>
          <w:color w:val="000000" w:themeColor="text1"/>
          <w:sz w:val="24"/>
          <w:szCs w:val="24"/>
          <w:bdr w:val="nil"/>
        </w:rPr>
      </w:pPr>
      <w:r w:rsidRPr="002C0425">
        <w:rPr>
          <w:rFonts w:ascii="Palatino Linotype" w:eastAsia="Arial Unicode MS" w:hAnsi="Palatino Linotype" w:cs="Arial"/>
          <w:b/>
          <w:color w:val="000000" w:themeColor="text1"/>
          <w:sz w:val="24"/>
          <w:szCs w:val="24"/>
          <w:bdr w:val="nil"/>
        </w:rPr>
        <w:t xml:space="preserve">VOTO DISIDENTE DEL COMISIONADO JOSÉ GUADALUPE LUNA HERNÁNDEZ EN EL RECURSO DE REVISIÓN </w:t>
      </w:r>
      <w:r w:rsidRPr="002C0425">
        <w:rPr>
          <w:rFonts w:ascii="Palatino Linotype" w:eastAsia="Arial Unicode MS" w:hAnsi="Palatino Linotype" w:cs="Arial"/>
          <w:b/>
          <w:bCs/>
          <w:sz w:val="24"/>
          <w:szCs w:val="24"/>
          <w:bdr w:val="nil"/>
          <w:lang w:eastAsia="es-MX"/>
        </w:rPr>
        <w:t>0</w:t>
      </w:r>
      <w:r w:rsidR="00147149">
        <w:rPr>
          <w:rFonts w:ascii="Palatino Linotype" w:eastAsia="Arial Unicode MS" w:hAnsi="Palatino Linotype" w:cs="Arial"/>
          <w:b/>
          <w:bCs/>
          <w:sz w:val="24"/>
          <w:szCs w:val="24"/>
          <w:bdr w:val="nil"/>
          <w:lang w:eastAsia="es-MX"/>
        </w:rPr>
        <w:t>3507</w:t>
      </w:r>
      <w:r w:rsidRPr="002C0425">
        <w:rPr>
          <w:rFonts w:ascii="Palatino Linotype" w:eastAsia="Arial Unicode MS" w:hAnsi="Palatino Linotype" w:cs="Arial"/>
          <w:b/>
          <w:bCs/>
          <w:sz w:val="24"/>
          <w:szCs w:val="24"/>
          <w:bdr w:val="nil"/>
          <w:lang w:eastAsia="es-MX"/>
        </w:rPr>
        <w:t>/INFOEM/IP/RR/2017</w:t>
      </w:r>
      <w:r w:rsidRPr="002C0425">
        <w:rPr>
          <w:rFonts w:ascii="Palatino Linotype" w:eastAsia="Arial Unicode MS" w:hAnsi="Palatino Linotype" w:cs="Arial"/>
          <w:b/>
          <w:color w:val="000000" w:themeColor="text1"/>
          <w:sz w:val="24"/>
          <w:szCs w:val="24"/>
          <w:bdr w:val="nil"/>
        </w:rPr>
        <w:t>.</w:t>
      </w:r>
    </w:p>
    <w:p w:rsidR="00311B32" w:rsidRPr="002A30A3" w:rsidRDefault="00311B32" w:rsidP="002C0425">
      <w:pPr>
        <w:pBdr>
          <w:top w:val="nil"/>
          <w:left w:val="nil"/>
          <w:bottom w:val="nil"/>
          <w:right w:val="nil"/>
          <w:between w:val="nil"/>
          <w:bar w:val="nil"/>
        </w:pBdr>
        <w:spacing w:before="240" w:after="240" w:line="360" w:lineRule="auto"/>
        <w:jc w:val="both"/>
        <w:rPr>
          <w:rFonts w:ascii="Palatino Linotype" w:eastAsia="Arial Unicode MS" w:hAnsi="Palatino Linotype" w:cs="Arial"/>
          <w:b/>
          <w:color w:val="000000" w:themeColor="text1"/>
          <w:sz w:val="24"/>
          <w:szCs w:val="24"/>
          <w:bdr w:val="nil"/>
        </w:rPr>
      </w:pPr>
    </w:p>
    <w:p w:rsidR="002C0425" w:rsidRDefault="002C0425" w:rsidP="002C0425">
      <w:pPr>
        <w:pBdr>
          <w:top w:val="nil"/>
          <w:left w:val="nil"/>
          <w:bottom w:val="nil"/>
          <w:right w:val="nil"/>
          <w:between w:val="nil"/>
          <w:bar w:val="nil"/>
        </w:pBdr>
        <w:spacing w:before="240" w:after="240" w:line="360" w:lineRule="auto"/>
        <w:jc w:val="both"/>
        <w:rPr>
          <w:rFonts w:ascii="Palatino Linotype" w:eastAsia="Arial Unicode MS" w:hAnsi="Palatino Linotype" w:cs="Arial"/>
          <w:b/>
          <w:color w:val="000000" w:themeColor="text1"/>
          <w:sz w:val="24"/>
          <w:szCs w:val="24"/>
          <w:bdr w:val="nil"/>
        </w:rPr>
      </w:pPr>
      <w:r w:rsidRPr="002C0425">
        <w:rPr>
          <w:rFonts w:ascii="Palatino Linotype" w:eastAsia="Arial Unicode MS" w:hAnsi="Palatino Linotype" w:cs="Arial"/>
          <w:b/>
          <w:color w:val="000000" w:themeColor="text1"/>
          <w:sz w:val="24"/>
          <w:szCs w:val="24"/>
          <w:bdr w:val="nil"/>
        </w:rPr>
        <w:t xml:space="preserve">Líneas argumentativas: </w:t>
      </w:r>
    </w:p>
    <w:p w:rsidR="002A30A3" w:rsidRPr="002C0425" w:rsidRDefault="002A30A3" w:rsidP="002C0425">
      <w:pPr>
        <w:pBdr>
          <w:top w:val="nil"/>
          <w:left w:val="nil"/>
          <w:bottom w:val="nil"/>
          <w:right w:val="nil"/>
          <w:between w:val="nil"/>
          <w:bar w:val="nil"/>
        </w:pBdr>
        <w:spacing w:before="240" w:after="240" w:line="360" w:lineRule="auto"/>
        <w:jc w:val="both"/>
        <w:rPr>
          <w:rFonts w:ascii="Palatino Linotype" w:eastAsia="Arial Unicode MS" w:hAnsi="Palatino Linotype" w:cs="Arial"/>
          <w:b/>
          <w:color w:val="000000" w:themeColor="text1"/>
          <w:sz w:val="24"/>
          <w:szCs w:val="24"/>
          <w:bdr w:val="nil"/>
        </w:rPr>
      </w:pPr>
    </w:p>
    <w:p w:rsidR="002C0425" w:rsidRDefault="002C0425" w:rsidP="00311B32">
      <w:pPr>
        <w:pBdr>
          <w:top w:val="nil"/>
          <w:left w:val="nil"/>
          <w:bottom w:val="nil"/>
          <w:right w:val="nil"/>
          <w:between w:val="nil"/>
          <w:bar w:val="nil"/>
        </w:pBdr>
        <w:spacing w:before="240" w:after="240" w:line="360" w:lineRule="auto"/>
        <w:jc w:val="both"/>
        <w:rPr>
          <w:rFonts w:ascii="Palatino Linotype" w:eastAsia="Calibri" w:hAnsi="Palatino Linotype" w:cs="Times New Roman"/>
          <w:bdr w:val="nil"/>
        </w:rPr>
      </w:pPr>
      <w:r w:rsidRPr="002A30A3">
        <w:rPr>
          <w:rFonts w:ascii="Palatino Linotype" w:eastAsia="Calibri" w:hAnsi="Palatino Linotype" w:cs="Times New Roman"/>
          <w:b/>
          <w:bdr w:val="nil"/>
        </w:rPr>
        <w:t xml:space="preserve">INFORMACIÓN SUSCEPTIBLE DE CLASIFICAR COMO RESERVADA. </w:t>
      </w:r>
      <w:r w:rsidRPr="002A30A3">
        <w:rPr>
          <w:rFonts w:ascii="Palatino Linotype" w:eastAsia="Calibri" w:hAnsi="Palatino Linotype" w:cs="Times New Roman"/>
          <w:bdr w:val="nil"/>
        </w:rPr>
        <w:t xml:space="preserve">En términos del artículo 140 de la Ley de Transparencia y Acceso a la Información Pública del Estado de México y Municipios, </w:t>
      </w:r>
      <w:r w:rsidR="002A30A3" w:rsidRPr="002A30A3">
        <w:rPr>
          <w:rFonts w:ascii="Palatino Linotype" w:eastAsia="Calibri" w:hAnsi="Palatino Linotype" w:cs="Times New Roman"/>
          <w:bdr w:val="nil"/>
        </w:rPr>
        <w:t xml:space="preserve">será restringido excepcionalmente, cuando por razones de interés público, ésta sea clasificada como reservada, conforme a determinados criterios entre los cuales señala: </w:t>
      </w:r>
      <w:r w:rsidR="002A30A3" w:rsidRPr="002A30A3">
        <w:rPr>
          <w:rFonts w:ascii="Palatino Linotype" w:eastAsia="Calibri" w:hAnsi="Palatino Linotype" w:cs="Times New Roman"/>
          <w:bdr w:val="nil"/>
          <w:lang w:val="es-ES"/>
        </w:rPr>
        <w:t>cuando comprometa la seguridad pública, obstruya la prevención o persecución de los delitos, se ponga en riesgo la vida o la seguridad de una persona, el daño que pueda producirse con la publicación de la información sea mayor que el interés público de conocer la información;</w:t>
      </w:r>
      <w:r w:rsidRPr="002A30A3">
        <w:rPr>
          <w:rFonts w:ascii="Palatino Linotype" w:eastAsia="Calibri" w:hAnsi="Palatino Linotype" w:cs="Times New Roman"/>
          <w:bdr w:val="nil"/>
        </w:rPr>
        <w:t xml:space="preserve"> sin embargo</w:t>
      </w:r>
      <w:r w:rsidR="002A30A3" w:rsidRPr="002A30A3">
        <w:rPr>
          <w:rFonts w:ascii="Palatino Linotype" w:eastAsia="Calibri" w:hAnsi="Palatino Linotype" w:cs="Times New Roman"/>
          <w:bdr w:val="nil"/>
        </w:rPr>
        <w:t>,</w:t>
      </w:r>
      <w:r w:rsidRPr="002A30A3">
        <w:rPr>
          <w:rFonts w:ascii="Palatino Linotype" w:eastAsia="Calibri" w:hAnsi="Palatino Linotype" w:cs="Times New Roman"/>
          <w:bdr w:val="nil"/>
        </w:rPr>
        <w:t xml:space="preserve"> la imposibilidad de acceder a dicha información no es una regla absoluta, en razón de que, en los casos en que su publicación produzca mayores beneficios a la sociedad que los daños que pudieran provocarse por su divulgación, excepcionalmente se privilegiara el derecho de acceso a la información respectiva. </w:t>
      </w:r>
    </w:p>
    <w:p w:rsidR="00311B32" w:rsidRDefault="00311B32" w:rsidP="002C0425">
      <w:pPr>
        <w:pBdr>
          <w:top w:val="nil"/>
          <w:left w:val="nil"/>
          <w:bottom w:val="nil"/>
          <w:right w:val="nil"/>
          <w:between w:val="nil"/>
          <w:bar w:val="nil"/>
        </w:pBdr>
        <w:spacing w:before="240" w:after="240" w:line="360" w:lineRule="auto"/>
        <w:jc w:val="both"/>
        <w:rPr>
          <w:rFonts w:ascii="Palatino Linotype" w:eastAsia="Calibri" w:hAnsi="Palatino Linotype" w:cs="Times New Roman"/>
          <w:bdr w:val="nil"/>
        </w:rPr>
      </w:pPr>
    </w:p>
    <w:p w:rsidR="00311B32" w:rsidRDefault="00311B32" w:rsidP="002C0425">
      <w:pPr>
        <w:pBdr>
          <w:top w:val="nil"/>
          <w:left w:val="nil"/>
          <w:bottom w:val="nil"/>
          <w:right w:val="nil"/>
          <w:between w:val="nil"/>
          <w:bar w:val="nil"/>
        </w:pBdr>
        <w:spacing w:before="240" w:after="240" w:line="360" w:lineRule="auto"/>
        <w:jc w:val="both"/>
        <w:rPr>
          <w:rFonts w:ascii="Palatino Linotype" w:eastAsia="Calibri" w:hAnsi="Palatino Linotype" w:cs="Times New Roman"/>
          <w:bdr w:val="nil"/>
        </w:rPr>
      </w:pPr>
    </w:p>
    <w:p w:rsidR="00311B32" w:rsidRPr="002A30A3" w:rsidRDefault="00311B32" w:rsidP="002C0425">
      <w:pPr>
        <w:pBdr>
          <w:top w:val="nil"/>
          <w:left w:val="nil"/>
          <w:bottom w:val="nil"/>
          <w:right w:val="nil"/>
          <w:between w:val="nil"/>
          <w:bar w:val="nil"/>
        </w:pBdr>
        <w:spacing w:before="240" w:after="240" w:line="360" w:lineRule="auto"/>
        <w:jc w:val="both"/>
        <w:rPr>
          <w:rFonts w:ascii="Palatino Linotype" w:eastAsia="Calibri" w:hAnsi="Palatino Linotype" w:cs="Times New Roman"/>
          <w:bdr w:val="nil"/>
        </w:rPr>
      </w:pPr>
    </w:p>
    <w:sdt>
      <w:sdtPr>
        <w:rPr>
          <w:b/>
          <w:bdr w:val="nil"/>
          <w:lang w:val="es-ES"/>
        </w:rPr>
        <w:id w:val="267358099"/>
        <w:docPartObj>
          <w:docPartGallery w:val="Table of Contents"/>
          <w:docPartUnique/>
        </w:docPartObj>
      </w:sdtPr>
      <w:sdtEndPr>
        <w:rPr>
          <w:rFonts w:ascii="Times New Roman" w:eastAsia="Arial Unicode MS" w:hAnsi="Times New Roman" w:cs="Times New Roman"/>
          <w:bCs/>
          <w:sz w:val="24"/>
          <w:szCs w:val="24"/>
        </w:rPr>
      </w:sdtEndPr>
      <w:sdtContent>
        <w:p w:rsidR="002C0425" w:rsidRPr="002C0425" w:rsidRDefault="002C0425" w:rsidP="002C0425">
          <w:pPr>
            <w:keepNext/>
            <w:keepLines/>
            <w:spacing w:before="240" w:after="240" w:line="360" w:lineRule="auto"/>
            <w:jc w:val="center"/>
            <w:rPr>
              <w:rFonts w:asciiTheme="majorHAnsi" w:eastAsiaTheme="majorEastAsia" w:hAnsiTheme="majorHAnsi" w:cstheme="majorBidi"/>
              <w:color w:val="2E74B5" w:themeColor="accent1" w:themeShade="BF"/>
              <w:lang w:eastAsia="es-MX"/>
            </w:rPr>
          </w:pPr>
          <w:r w:rsidRPr="002C0425">
            <w:rPr>
              <w:rFonts w:asciiTheme="majorHAnsi" w:eastAsiaTheme="majorEastAsia" w:hAnsiTheme="majorHAnsi" w:cstheme="majorBidi"/>
              <w:color w:val="2E74B5" w:themeColor="accent1" w:themeShade="BF"/>
              <w:lang w:val="es-ES" w:eastAsia="es-MX"/>
            </w:rPr>
            <w:t>Índice</w:t>
          </w:r>
        </w:p>
        <w:p w:rsidR="0065459E" w:rsidRDefault="002C0425">
          <w:pPr>
            <w:pStyle w:val="TDC1"/>
            <w:tabs>
              <w:tab w:val="left" w:pos="440"/>
              <w:tab w:val="right" w:leader="dot" w:pos="8828"/>
            </w:tabs>
            <w:rPr>
              <w:rFonts w:eastAsiaTheme="minorEastAsia"/>
              <w:noProof/>
              <w:lang w:eastAsia="es-MX"/>
            </w:rPr>
          </w:pPr>
          <w:r w:rsidRPr="002C0425">
            <w:rPr>
              <w:rFonts w:ascii="Palatino Linotype" w:eastAsia="Arial Unicode MS" w:hAnsi="Palatino Linotype" w:cs="Times New Roman"/>
              <w:b/>
              <w:noProof/>
              <w:color w:val="000000" w:themeColor="text1"/>
              <w:bdr w:val="nil"/>
            </w:rPr>
            <w:fldChar w:fldCharType="begin"/>
          </w:r>
          <w:r w:rsidRPr="002C0425">
            <w:rPr>
              <w:rFonts w:ascii="Palatino Linotype" w:eastAsia="Arial Unicode MS" w:hAnsi="Palatino Linotype" w:cs="Times New Roman"/>
              <w:b/>
              <w:color w:val="000000" w:themeColor="text1"/>
              <w:bdr w:val="nil"/>
            </w:rPr>
            <w:instrText xml:space="preserve"> TOC \o "1-3" \h \z \u </w:instrText>
          </w:r>
          <w:r w:rsidRPr="002C0425">
            <w:rPr>
              <w:rFonts w:ascii="Palatino Linotype" w:eastAsia="Arial Unicode MS" w:hAnsi="Palatino Linotype" w:cs="Times New Roman"/>
              <w:b/>
              <w:noProof/>
              <w:color w:val="000000" w:themeColor="text1"/>
              <w:bdr w:val="nil"/>
            </w:rPr>
            <w:fldChar w:fldCharType="separate"/>
          </w:r>
          <w:hyperlink w:anchor="_Toc530493393" w:history="1">
            <w:r w:rsidR="0065459E" w:rsidRPr="00552C1F">
              <w:rPr>
                <w:rStyle w:val="Hipervnculo"/>
                <w:rFonts w:ascii="Palatino Linotype" w:eastAsiaTheme="majorEastAsia" w:hAnsi="Palatino Linotype" w:cstheme="majorBidi"/>
                <w:b/>
                <w:noProof/>
                <w:bdr w:val="nil"/>
              </w:rPr>
              <w:t>I.</w:t>
            </w:r>
            <w:r w:rsidR="0065459E">
              <w:rPr>
                <w:rFonts w:eastAsiaTheme="minorEastAsia"/>
                <w:noProof/>
                <w:lang w:eastAsia="es-MX"/>
              </w:rPr>
              <w:tab/>
            </w:r>
            <w:r w:rsidR="0065459E" w:rsidRPr="00552C1F">
              <w:rPr>
                <w:rStyle w:val="Hipervnculo"/>
                <w:rFonts w:ascii="Palatino Linotype" w:eastAsiaTheme="majorEastAsia" w:hAnsi="Palatino Linotype" w:cstheme="majorBidi"/>
                <w:b/>
                <w:noProof/>
                <w:bdr w:val="nil"/>
              </w:rPr>
              <w:t>Consideraciones Generales.</w:t>
            </w:r>
            <w:r w:rsidR="0065459E">
              <w:rPr>
                <w:noProof/>
                <w:webHidden/>
              </w:rPr>
              <w:tab/>
            </w:r>
            <w:r w:rsidR="0065459E">
              <w:rPr>
                <w:noProof/>
                <w:webHidden/>
              </w:rPr>
              <w:fldChar w:fldCharType="begin"/>
            </w:r>
            <w:r w:rsidR="0065459E">
              <w:rPr>
                <w:noProof/>
                <w:webHidden/>
              </w:rPr>
              <w:instrText xml:space="preserve"> PAGEREF _Toc530493393 \h </w:instrText>
            </w:r>
            <w:r w:rsidR="0065459E">
              <w:rPr>
                <w:noProof/>
                <w:webHidden/>
              </w:rPr>
            </w:r>
            <w:r w:rsidR="0065459E">
              <w:rPr>
                <w:noProof/>
                <w:webHidden/>
              </w:rPr>
              <w:fldChar w:fldCharType="separate"/>
            </w:r>
            <w:r w:rsidR="00EE5AE3">
              <w:rPr>
                <w:noProof/>
                <w:webHidden/>
              </w:rPr>
              <w:t>2</w:t>
            </w:r>
            <w:r w:rsidR="0065459E">
              <w:rPr>
                <w:noProof/>
                <w:webHidden/>
              </w:rPr>
              <w:fldChar w:fldCharType="end"/>
            </w:r>
          </w:hyperlink>
        </w:p>
        <w:p w:rsidR="0065459E" w:rsidRDefault="00F94468">
          <w:pPr>
            <w:pStyle w:val="TDC1"/>
            <w:tabs>
              <w:tab w:val="left" w:pos="660"/>
              <w:tab w:val="right" w:leader="dot" w:pos="8828"/>
            </w:tabs>
            <w:rPr>
              <w:rFonts w:eastAsiaTheme="minorEastAsia"/>
              <w:noProof/>
              <w:lang w:eastAsia="es-MX"/>
            </w:rPr>
          </w:pPr>
          <w:hyperlink w:anchor="_Toc530493394" w:history="1">
            <w:r w:rsidR="0065459E" w:rsidRPr="00552C1F">
              <w:rPr>
                <w:rStyle w:val="Hipervnculo"/>
                <w:rFonts w:ascii="Palatino Linotype" w:eastAsiaTheme="majorEastAsia" w:hAnsi="Palatino Linotype" w:cstheme="majorBidi"/>
                <w:b/>
                <w:noProof/>
                <w:bdr w:val="nil"/>
              </w:rPr>
              <w:t>II.</w:t>
            </w:r>
            <w:r w:rsidR="0065459E">
              <w:rPr>
                <w:rFonts w:eastAsiaTheme="minorEastAsia"/>
                <w:noProof/>
                <w:lang w:eastAsia="es-MX"/>
              </w:rPr>
              <w:tab/>
            </w:r>
            <w:r w:rsidR="0065459E" w:rsidRPr="00552C1F">
              <w:rPr>
                <w:rStyle w:val="Hipervnculo"/>
                <w:rFonts w:ascii="Palatino Linotype" w:eastAsiaTheme="majorEastAsia" w:hAnsi="Palatino Linotype" w:cstheme="majorBidi"/>
                <w:b/>
                <w:noProof/>
                <w:bdr w:val="nil"/>
              </w:rPr>
              <w:t>De los requerimientos planteados en el recurso de revisión.</w:t>
            </w:r>
            <w:r w:rsidR="0065459E">
              <w:rPr>
                <w:noProof/>
                <w:webHidden/>
              </w:rPr>
              <w:tab/>
            </w:r>
            <w:r w:rsidR="0065459E">
              <w:rPr>
                <w:noProof/>
                <w:webHidden/>
              </w:rPr>
              <w:fldChar w:fldCharType="begin"/>
            </w:r>
            <w:r w:rsidR="0065459E">
              <w:rPr>
                <w:noProof/>
                <w:webHidden/>
              </w:rPr>
              <w:instrText xml:space="preserve"> PAGEREF _Toc530493394 \h </w:instrText>
            </w:r>
            <w:r w:rsidR="0065459E">
              <w:rPr>
                <w:noProof/>
                <w:webHidden/>
              </w:rPr>
            </w:r>
            <w:r w:rsidR="0065459E">
              <w:rPr>
                <w:noProof/>
                <w:webHidden/>
              </w:rPr>
              <w:fldChar w:fldCharType="separate"/>
            </w:r>
            <w:r w:rsidR="00EE5AE3">
              <w:rPr>
                <w:noProof/>
                <w:webHidden/>
              </w:rPr>
              <w:t>3</w:t>
            </w:r>
            <w:r w:rsidR="0065459E">
              <w:rPr>
                <w:noProof/>
                <w:webHidden/>
              </w:rPr>
              <w:fldChar w:fldCharType="end"/>
            </w:r>
          </w:hyperlink>
        </w:p>
        <w:p w:rsidR="0065459E" w:rsidRDefault="00F94468">
          <w:pPr>
            <w:pStyle w:val="TDC2"/>
            <w:tabs>
              <w:tab w:val="left" w:pos="880"/>
              <w:tab w:val="right" w:leader="dot" w:pos="8828"/>
            </w:tabs>
            <w:rPr>
              <w:rFonts w:eastAsiaTheme="minorEastAsia"/>
              <w:noProof/>
              <w:lang w:eastAsia="es-MX"/>
            </w:rPr>
          </w:pPr>
          <w:hyperlink w:anchor="_Toc530493395" w:history="1">
            <w:r w:rsidR="0065459E" w:rsidRPr="00552C1F">
              <w:rPr>
                <w:rStyle w:val="Hipervnculo"/>
                <w:rFonts w:ascii="Palatino Linotype" w:eastAsiaTheme="majorEastAsia" w:hAnsi="Palatino Linotype" w:cstheme="majorBidi"/>
                <w:b/>
                <w:noProof/>
                <w:bdr w:val="nil"/>
              </w:rPr>
              <w:t>III.</w:t>
            </w:r>
            <w:r w:rsidR="0065459E">
              <w:rPr>
                <w:rFonts w:eastAsiaTheme="minorEastAsia"/>
                <w:noProof/>
                <w:lang w:eastAsia="es-MX"/>
              </w:rPr>
              <w:tab/>
            </w:r>
            <w:r w:rsidR="0065459E" w:rsidRPr="00552C1F">
              <w:rPr>
                <w:rStyle w:val="Hipervnculo"/>
                <w:rFonts w:ascii="Palatino Linotype" w:eastAsiaTheme="majorEastAsia" w:hAnsi="Palatino Linotype" w:cstheme="majorBidi"/>
                <w:b/>
                <w:noProof/>
                <w:bdr w:val="nil"/>
              </w:rPr>
              <w:t>De la publicidad de la información solicitada.</w:t>
            </w:r>
            <w:r w:rsidR="0065459E">
              <w:rPr>
                <w:noProof/>
                <w:webHidden/>
              </w:rPr>
              <w:tab/>
            </w:r>
            <w:r w:rsidR="0065459E">
              <w:rPr>
                <w:noProof/>
                <w:webHidden/>
              </w:rPr>
              <w:fldChar w:fldCharType="begin"/>
            </w:r>
            <w:r w:rsidR="0065459E">
              <w:rPr>
                <w:noProof/>
                <w:webHidden/>
              </w:rPr>
              <w:instrText xml:space="preserve"> PAGEREF _Toc530493395 \h </w:instrText>
            </w:r>
            <w:r w:rsidR="0065459E">
              <w:rPr>
                <w:noProof/>
                <w:webHidden/>
              </w:rPr>
            </w:r>
            <w:r w:rsidR="0065459E">
              <w:rPr>
                <w:noProof/>
                <w:webHidden/>
              </w:rPr>
              <w:fldChar w:fldCharType="separate"/>
            </w:r>
            <w:r w:rsidR="00EE5AE3">
              <w:rPr>
                <w:noProof/>
                <w:webHidden/>
              </w:rPr>
              <w:t>5</w:t>
            </w:r>
            <w:r w:rsidR="0065459E">
              <w:rPr>
                <w:noProof/>
                <w:webHidden/>
              </w:rPr>
              <w:fldChar w:fldCharType="end"/>
            </w:r>
          </w:hyperlink>
        </w:p>
        <w:p w:rsidR="0065459E" w:rsidRDefault="00F94468">
          <w:pPr>
            <w:pStyle w:val="TDC3"/>
            <w:tabs>
              <w:tab w:val="right" w:leader="dot" w:pos="8828"/>
            </w:tabs>
            <w:rPr>
              <w:rFonts w:eastAsiaTheme="minorEastAsia"/>
              <w:noProof/>
              <w:lang w:eastAsia="es-MX"/>
            </w:rPr>
          </w:pPr>
          <w:hyperlink w:anchor="_Toc530493396" w:history="1">
            <w:r w:rsidR="0065459E" w:rsidRPr="00552C1F">
              <w:rPr>
                <w:rStyle w:val="Hipervnculo"/>
                <w:rFonts w:ascii="Palatino Linotype" w:eastAsiaTheme="majorEastAsia" w:hAnsi="Palatino Linotype" w:cstheme="majorBidi"/>
                <w:b/>
                <w:noProof/>
                <w:bdr w:val="nil"/>
              </w:rPr>
              <w:t>IV. De la excepción a la clasificación de información como reservada.</w:t>
            </w:r>
            <w:r w:rsidR="0065459E">
              <w:rPr>
                <w:noProof/>
                <w:webHidden/>
              </w:rPr>
              <w:tab/>
            </w:r>
            <w:r w:rsidR="0065459E">
              <w:rPr>
                <w:noProof/>
                <w:webHidden/>
              </w:rPr>
              <w:fldChar w:fldCharType="begin"/>
            </w:r>
            <w:r w:rsidR="0065459E">
              <w:rPr>
                <w:noProof/>
                <w:webHidden/>
              </w:rPr>
              <w:instrText xml:space="preserve"> PAGEREF _Toc530493396 \h </w:instrText>
            </w:r>
            <w:r w:rsidR="0065459E">
              <w:rPr>
                <w:noProof/>
                <w:webHidden/>
              </w:rPr>
            </w:r>
            <w:r w:rsidR="0065459E">
              <w:rPr>
                <w:noProof/>
                <w:webHidden/>
              </w:rPr>
              <w:fldChar w:fldCharType="separate"/>
            </w:r>
            <w:r w:rsidR="00EE5AE3">
              <w:rPr>
                <w:noProof/>
                <w:webHidden/>
              </w:rPr>
              <w:t>12</w:t>
            </w:r>
            <w:r w:rsidR="0065459E">
              <w:rPr>
                <w:noProof/>
                <w:webHidden/>
              </w:rPr>
              <w:fldChar w:fldCharType="end"/>
            </w:r>
          </w:hyperlink>
        </w:p>
        <w:p w:rsidR="0065459E" w:rsidRDefault="00F94468">
          <w:pPr>
            <w:pStyle w:val="TDC2"/>
            <w:tabs>
              <w:tab w:val="right" w:leader="dot" w:pos="8828"/>
            </w:tabs>
            <w:rPr>
              <w:rFonts w:eastAsiaTheme="minorEastAsia"/>
              <w:noProof/>
              <w:lang w:eastAsia="es-MX"/>
            </w:rPr>
          </w:pPr>
          <w:hyperlink w:anchor="_Toc530493397" w:history="1">
            <w:r w:rsidR="0065459E" w:rsidRPr="00552C1F">
              <w:rPr>
                <w:rStyle w:val="Hipervnculo"/>
                <w:rFonts w:ascii="Palatino Linotype" w:eastAsiaTheme="majorEastAsia" w:hAnsi="Palatino Linotype" w:cstheme="majorBidi"/>
                <w:b/>
                <w:noProof/>
                <w:bdr w:val="nil"/>
              </w:rPr>
              <w:t>VI. Conclusión.</w:t>
            </w:r>
            <w:r w:rsidR="0065459E">
              <w:rPr>
                <w:noProof/>
                <w:webHidden/>
              </w:rPr>
              <w:tab/>
            </w:r>
            <w:r w:rsidR="0065459E">
              <w:rPr>
                <w:noProof/>
                <w:webHidden/>
              </w:rPr>
              <w:fldChar w:fldCharType="begin"/>
            </w:r>
            <w:r w:rsidR="0065459E">
              <w:rPr>
                <w:noProof/>
                <w:webHidden/>
              </w:rPr>
              <w:instrText xml:space="preserve"> PAGEREF _Toc530493397 \h </w:instrText>
            </w:r>
            <w:r w:rsidR="0065459E">
              <w:rPr>
                <w:noProof/>
                <w:webHidden/>
              </w:rPr>
            </w:r>
            <w:r w:rsidR="0065459E">
              <w:rPr>
                <w:noProof/>
                <w:webHidden/>
              </w:rPr>
              <w:fldChar w:fldCharType="separate"/>
            </w:r>
            <w:r w:rsidR="00EE5AE3">
              <w:rPr>
                <w:noProof/>
                <w:webHidden/>
              </w:rPr>
              <w:t>18</w:t>
            </w:r>
            <w:r w:rsidR="0065459E">
              <w:rPr>
                <w:noProof/>
                <w:webHidden/>
              </w:rPr>
              <w:fldChar w:fldCharType="end"/>
            </w:r>
          </w:hyperlink>
        </w:p>
        <w:p w:rsidR="002C0425" w:rsidRPr="002C0425" w:rsidRDefault="002C0425" w:rsidP="002C0425">
          <w:pPr>
            <w:pBdr>
              <w:top w:val="nil"/>
              <w:left w:val="nil"/>
              <w:bottom w:val="nil"/>
              <w:right w:val="nil"/>
              <w:between w:val="nil"/>
              <w:bar w:val="nil"/>
            </w:pBdr>
            <w:spacing w:before="240" w:after="240" w:line="360" w:lineRule="auto"/>
            <w:ind w:left="284"/>
            <w:rPr>
              <w:rFonts w:ascii="Times New Roman" w:eastAsia="Arial Unicode MS" w:hAnsi="Times New Roman" w:cs="Times New Roman"/>
              <w:b/>
              <w:color w:val="000000" w:themeColor="text1"/>
              <w:sz w:val="24"/>
              <w:szCs w:val="24"/>
              <w:bdr w:val="nil"/>
            </w:rPr>
          </w:pPr>
          <w:r w:rsidRPr="002C0425">
            <w:rPr>
              <w:rFonts w:ascii="Times New Roman" w:eastAsia="Arial Unicode MS" w:hAnsi="Times New Roman" w:cs="Times New Roman"/>
              <w:b/>
              <w:bCs/>
              <w:color w:val="000000" w:themeColor="text1"/>
              <w:sz w:val="24"/>
              <w:szCs w:val="24"/>
              <w:bdr w:val="nil"/>
              <w:lang w:val="es-ES"/>
            </w:rPr>
            <w:fldChar w:fldCharType="end"/>
          </w:r>
        </w:p>
      </w:sdtContent>
    </w:sdt>
    <w:p w:rsidR="002C0425" w:rsidRDefault="002C0425" w:rsidP="002C0425">
      <w:pPr>
        <w:keepNext/>
        <w:keepLines/>
        <w:numPr>
          <w:ilvl w:val="0"/>
          <w:numId w:val="2"/>
        </w:numPr>
        <w:pBdr>
          <w:top w:val="nil"/>
          <w:left w:val="nil"/>
          <w:bottom w:val="nil"/>
          <w:right w:val="nil"/>
          <w:between w:val="nil"/>
          <w:bar w:val="nil"/>
        </w:pBdr>
        <w:spacing w:before="240" w:after="240" w:line="360" w:lineRule="auto"/>
        <w:outlineLvl w:val="0"/>
        <w:rPr>
          <w:rFonts w:ascii="Palatino Linotype" w:eastAsiaTheme="majorEastAsia" w:hAnsi="Palatino Linotype" w:cstheme="majorBidi"/>
          <w:b/>
          <w:sz w:val="24"/>
          <w:szCs w:val="32"/>
          <w:bdr w:val="nil"/>
        </w:rPr>
      </w:pPr>
      <w:bookmarkStart w:id="0" w:name="_Toc530493393"/>
      <w:r w:rsidRPr="002C0425">
        <w:rPr>
          <w:rFonts w:ascii="Palatino Linotype" w:eastAsiaTheme="majorEastAsia" w:hAnsi="Palatino Linotype" w:cstheme="majorBidi"/>
          <w:b/>
          <w:sz w:val="24"/>
          <w:szCs w:val="32"/>
          <w:bdr w:val="nil"/>
        </w:rPr>
        <w:t>Consideraciones Generales</w:t>
      </w:r>
      <w:r w:rsidR="00311B32">
        <w:rPr>
          <w:rFonts w:ascii="Palatino Linotype" w:eastAsiaTheme="majorEastAsia" w:hAnsi="Palatino Linotype" w:cstheme="majorBidi"/>
          <w:b/>
          <w:sz w:val="24"/>
          <w:szCs w:val="32"/>
          <w:bdr w:val="nil"/>
        </w:rPr>
        <w:t>.</w:t>
      </w:r>
      <w:bookmarkEnd w:id="0"/>
    </w:p>
    <w:p w:rsidR="00147149" w:rsidRPr="00147149" w:rsidRDefault="00147149" w:rsidP="00147149">
      <w:pPr>
        <w:pBdr>
          <w:top w:val="nil"/>
          <w:left w:val="nil"/>
          <w:bottom w:val="nil"/>
          <w:right w:val="nil"/>
          <w:between w:val="nil"/>
          <w:bar w:val="nil"/>
        </w:pBdr>
        <w:spacing w:before="240" w:after="240" w:line="360" w:lineRule="auto"/>
        <w:ind w:left="426"/>
        <w:contextualSpacing/>
        <w:jc w:val="both"/>
        <w:rPr>
          <w:rFonts w:ascii="Palatino Linotype" w:hAnsi="Palatino Linotype" w:cs="Arial"/>
          <w:color w:val="000000" w:themeColor="text1"/>
          <w:sz w:val="24"/>
          <w:szCs w:val="24"/>
          <w:bdr w:val="nil"/>
        </w:rPr>
      </w:pP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hAnsi="Palatino Linotype" w:cs="Arial"/>
          <w:color w:val="000000" w:themeColor="text1"/>
          <w:sz w:val="24"/>
          <w:szCs w:val="24"/>
          <w:bdr w:val="nil"/>
        </w:rPr>
      </w:pPr>
      <w:r w:rsidRPr="002C0425">
        <w:rPr>
          <w:rFonts w:ascii="Palatino Linotype" w:eastAsia="Times New Roman" w:hAnsi="Palatino Linotype" w:cs="Arial"/>
          <w:color w:val="000000" w:themeColor="text1"/>
          <w:sz w:val="24"/>
          <w:szCs w:val="24"/>
          <w:bdr w:val="nil"/>
          <w:lang w:val="es-ES_tradnl"/>
        </w:rPr>
        <w:t xml:space="preserve">He concurrido con mi voto disidente de la presente resolución emitida </w:t>
      </w:r>
      <w:r w:rsidRPr="002C0425">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sidR="00147149">
        <w:rPr>
          <w:rFonts w:ascii="Palatino Linotype" w:eastAsia="Arial Unicode MS" w:hAnsi="Palatino Linotype" w:cs="Arial"/>
          <w:color w:val="000000" w:themeColor="text1"/>
          <w:sz w:val="24"/>
          <w:szCs w:val="24"/>
          <w:bdr w:val="nil"/>
        </w:rPr>
        <w:t>Cuadragésima Segunda</w:t>
      </w:r>
      <w:r>
        <w:rPr>
          <w:rFonts w:ascii="Palatino Linotype" w:eastAsia="Arial Unicode MS" w:hAnsi="Palatino Linotype" w:cs="Arial"/>
          <w:color w:val="000000" w:themeColor="text1"/>
          <w:sz w:val="24"/>
          <w:szCs w:val="24"/>
          <w:bdr w:val="nil"/>
        </w:rPr>
        <w:t xml:space="preserve"> Sesión O</w:t>
      </w:r>
      <w:r w:rsidRPr="002C0425">
        <w:rPr>
          <w:rFonts w:ascii="Palatino Linotype" w:eastAsia="Arial Unicode MS" w:hAnsi="Palatino Linotype" w:cs="Arial"/>
          <w:color w:val="000000" w:themeColor="text1"/>
          <w:sz w:val="24"/>
          <w:szCs w:val="24"/>
          <w:bdr w:val="nil"/>
        </w:rPr>
        <w:t xml:space="preserve">rdinaria de fecha </w:t>
      </w:r>
      <w:r w:rsidR="00147149">
        <w:rPr>
          <w:rFonts w:ascii="Palatino Linotype" w:eastAsia="Arial Unicode MS" w:hAnsi="Palatino Linotype" w:cs="Arial"/>
          <w:color w:val="000000" w:themeColor="text1"/>
          <w:sz w:val="24"/>
          <w:szCs w:val="24"/>
          <w:bdr w:val="nil"/>
        </w:rPr>
        <w:t>catorce</w:t>
      </w:r>
      <w:r w:rsidRPr="002C0425">
        <w:rPr>
          <w:rFonts w:ascii="Palatino Linotype" w:eastAsia="Times New Roman" w:hAnsi="Palatino Linotype" w:cs="Arial"/>
          <w:color w:val="000000"/>
          <w:sz w:val="24"/>
          <w:szCs w:val="24"/>
          <w:bdr w:val="nil"/>
          <w:lang w:eastAsia="es-MX"/>
        </w:rPr>
        <w:t xml:space="preserve"> (</w:t>
      </w:r>
      <w:r w:rsidR="00147149">
        <w:rPr>
          <w:rFonts w:ascii="Palatino Linotype" w:eastAsia="Times New Roman" w:hAnsi="Palatino Linotype" w:cs="Arial"/>
          <w:color w:val="000000"/>
          <w:sz w:val="24"/>
          <w:szCs w:val="24"/>
          <w:bdr w:val="nil"/>
          <w:lang w:eastAsia="es-MX"/>
        </w:rPr>
        <w:t>14</w:t>
      </w:r>
      <w:r w:rsidRPr="002C0425">
        <w:rPr>
          <w:rFonts w:ascii="Palatino Linotype" w:eastAsia="Times New Roman" w:hAnsi="Palatino Linotype" w:cs="Arial"/>
          <w:color w:val="000000"/>
          <w:sz w:val="24"/>
          <w:szCs w:val="24"/>
          <w:bdr w:val="nil"/>
          <w:lang w:eastAsia="es-MX"/>
        </w:rPr>
        <w:t xml:space="preserve">) de </w:t>
      </w:r>
      <w:r w:rsidR="00147149">
        <w:rPr>
          <w:rFonts w:ascii="Palatino Linotype" w:eastAsia="Times New Roman" w:hAnsi="Palatino Linotype" w:cs="Arial"/>
          <w:color w:val="000000"/>
          <w:sz w:val="24"/>
          <w:szCs w:val="24"/>
          <w:bdr w:val="nil"/>
          <w:lang w:eastAsia="es-MX"/>
        </w:rPr>
        <w:t>noviembre</w:t>
      </w:r>
      <w:r>
        <w:rPr>
          <w:rFonts w:ascii="Palatino Linotype" w:eastAsia="Times New Roman" w:hAnsi="Palatino Linotype" w:cs="Arial"/>
          <w:color w:val="000000"/>
          <w:sz w:val="24"/>
          <w:szCs w:val="24"/>
          <w:bdr w:val="nil"/>
          <w:lang w:eastAsia="es-MX"/>
        </w:rPr>
        <w:t xml:space="preserve"> de dos mil dieciocho</w:t>
      </w:r>
      <w:r w:rsidRPr="002C0425">
        <w:rPr>
          <w:rFonts w:ascii="Palatino Linotype" w:eastAsia="Arial Unicode MS" w:hAnsi="Palatino Linotype" w:cs="Arial"/>
          <w:color w:val="000000" w:themeColor="text1"/>
          <w:sz w:val="24"/>
          <w:szCs w:val="24"/>
          <w:bdr w:val="nil"/>
        </w:rPr>
        <w:t>, en el re</w:t>
      </w:r>
      <w:r>
        <w:rPr>
          <w:rFonts w:ascii="Palatino Linotype" w:eastAsia="Arial Unicode MS" w:hAnsi="Palatino Linotype" w:cs="Arial"/>
          <w:color w:val="000000" w:themeColor="text1"/>
          <w:sz w:val="24"/>
          <w:szCs w:val="24"/>
          <w:bdr w:val="nil"/>
        </w:rPr>
        <w:t xml:space="preserve">curso de revisión promovido por </w:t>
      </w:r>
      <w:r w:rsidR="00F94468" w:rsidRPr="00F94468">
        <w:rPr>
          <w:rFonts w:ascii="Palatino Linotype" w:eastAsia="Times New Roman" w:hAnsi="Palatino Linotype" w:cs="Times New Roman"/>
          <w:b/>
          <w:sz w:val="24"/>
          <w:szCs w:val="24"/>
          <w:highlight w:val="black"/>
          <w:lang w:eastAsia="es-ES"/>
        </w:rPr>
        <w:t>-------------------------------------</w:t>
      </w:r>
      <w:r w:rsidR="00895986" w:rsidRPr="002C0425">
        <w:rPr>
          <w:rFonts w:ascii="Palatino Linotype" w:eastAsia="Times New Roman" w:hAnsi="Palatino Linotype" w:cs="Arial"/>
          <w:b/>
          <w:sz w:val="24"/>
          <w:szCs w:val="24"/>
          <w:lang w:val="es-ES" w:eastAsia="es-ES"/>
        </w:rPr>
        <w:t xml:space="preserve"> </w:t>
      </w:r>
      <w:r w:rsidRPr="002C0425">
        <w:rPr>
          <w:rFonts w:ascii="Palatino Linotype" w:eastAsia="Arial Unicode MS" w:hAnsi="Palatino Linotype" w:cs="Times New Roman"/>
          <w:sz w:val="24"/>
          <w:szCs w:val="24"/>
          <w:bdr w:val="nil"/>
        </w:rPr>
        <w:t>en contra de</w:t>
      </w:r>
      <w:r w:rsidR="00895986">
        <w:rPr>
          <w:rFonts w:ascii="Palatino Linotype" w:eastAsia="Arial Unicode MS" w:hAnsi="Palatino Linotype" w:cs="Times New Roman"/>
          <w:sz w:val="24"/>
          <w:szCs w:val="24"/>
          <w:bdr w:val="nil"/>
        </w:rPr>
        <w:t xml:space="preserve"> </w:t>
      </w:r>
      <w:r w:rsidRPr="002C0425">
        <w:rPr>
          <w:rFonts w:ascii="Palatino Linotype" w:eastAsia="Arial Unicode MS" w:hAnsi="Palatino Linotype" w:cs="Times New Roman"/>
          <w:sz w:val="24"/>
          <w:szCs w:val="24"/>
          <w:bdr w:val="nil"/>
        </w:rPr>
        <w:t>l</w:t>
      </w:r>
      <w:r w:rsidR="00895986">
        <w:rPr>
          <w:rFonts w:ascii="Palatino Linotype" w:eastAsia="Arial Unicode MS" w:hAnsi="Palatino Linotype" w:cs="Times New Roman"/>
          <w:sz w:val="24"/>
          <w:szCs w:val="24"/>
          <w:bdr w:val="nil"/>
        </w:rPr>
        <w:t>a</w:t>
      </w:r>
      <w:r w:rsidRPr="002C0425">
        <w:rPr>
          <w:rFonts w:ascii="Palatino Linotype" w:eastAsia="Arial Unicode MS" w:hAnsi="Palatino Linotype" w:cs="Times New Roman"/>
          <w:sz w:val="24"/>
          <w:szCs w:val="24"/>
          <w:bdr w:val="nil"/>
        </w:rPr>
        <w:t xml:space="preserve"> </w:t>
      </w:r>
      <w:r w:rsidR="00895986" w:rsidRPr="00895986">
        <w:rPr>
          <w:rFonts w:ascii="Palatino Linotype" w:eastAsia="Times New Roman" w:hAnsi="Palatino Linotype" w:cs="Times New Roman"/>
          <w:b/>
          <w:sz w:val="24"/>
          <w:szCs w:val="24"/>
          <w:lang w:eastAsia="es-ES"/>
        </w:rPr>
        <w:t>Universidad Autónoma del Estado de México</w:t>
      </w:r>
      <w:r w:rsidR="00895986">
        <w:rPr>
          <w:rFonts w:ascii="Palatino Linotype" w:eastAsia="Arial Unicode MS" w:hAnsi="Palatino Linotype" w:cs="Times New Roman"/>
          <w:b/>
          <w:sz w:val="24"/>
          <w:szCs w:val="24"/>
          <w:bdr w:val="nil"/>
        </w:rPr>
        <w:t>,</w:t>
      </w:r>
      <w:r w:rsidRPr="002C0425">
        <w:rPr>
          <w:rFonts w:ascii="Palatino Linotype" w:eastAsia="Arial Unicode MS" w:hAnsi="Palatino Linotype" w:cs="Arial"/>
          <w:color w:val="000000" w:themeColor="text1"/>
          <w:sz w:val="24"/>
          <w:szCs w:val="24"/>
          <w:bdr w:val="nil"/>
        </w:rPr>
        <w:t xml:space="preserve"> procedimiento al que se le asignó el número de expediente </w:t>
      </w:r>
      <w:r w:rsidR="00895986">
        <w:rPr>
          <w:rFonts w:ascii="Palatino Linotype" w:eastAsia="Arial Unicode MS" w:hAnsi="Palatino Linotype" w:cs="Times New Roman"/>
          <w:b/>
          <w:sz w:val="24"/>
          <w:szCs w:val="24"/>
          <w:bdr w:val="nil"/>
        </w:rPr>
        <w:t>03507</w:t>
      </w:r>
      <w:r w:rsidRPr="002C0425">
        <w:rPr>
          <w:rFonts w:ascii="Palatino Linotype" w:eastAsia="Arial Unicode MS" w:hAnsi="Palatino Linotype" w:cs="Times New Roman"/>
          <w:b/>
          <w:sz w:val="24"/>
          <w:szCs w:val="24"/>
          <w:bdr w:val="nil"/>
        </w:rPr>
        <w:t>/INFOEM/IP/RR/2017</w:t>
      </w:r>
      <w:r w:rsidRPr="002C0425">
        <w:rPr>
          <w:rFonts w:ascii="Palatino Linotype" w:eastAsia="Times New Roman" w:hAnsi="Palatino Linotype" w:cs="Arial"/>
          <w:b/>
          <w:bCs/>
          <w:color w:val="000000" w:themeColor="text1"/>
          <w:sz w:val="24"/>
          <w:szCs w:val="24"/>
          <w:bdr w:val="nil"/>
          <w:lang w:eastAsia="es-ES"/>
        </w:rPr>
        <w:t>.</w:t>
      </w:r>
    </w:p>
    <w:p w:rsidR="002C0425" w:rsidRPr="002C0425" w:rsidRDefault="002C0425" w:rsidP="002C0425">
      <w:pPr>
        <w:pBdr>
          <w:top w:val="nil"/>
          <w:left w:val="nil"/>
          <w:bottom w:val="nil"/>
          <w:right w:val="nil"/>
          <w:between w:val="nil"/>
          <w:bar w:val="nil"/>
        </w:pBdr>
        <w:spacing w:before="240" w:after="240" w:line="360" w:lineRule="auto"/>
        <w:contextualSpacing/>
        <w:jc w:val="both"/>
        <w:rPr>
          <w:rFonts w:ascii="Palatino Linotype" w:eastAsia="Arial Unicode MS" w:hAnsi="Palatino Linotype" w:cs="Arial"/>
          <w:color w:val="000000" w:themeColor="text1"/>
          <w:sz w:val="24"/>
          <w:szCs w:val="24"/>
          <w:bdr w:val="nil"/>
        </w:rPr>
      </w:pPr>
    </w:p>
    <w:p w:rsidR="001132CB" w:rsidRPr="001132CB" w:rsidRDefault="002C0425" w:rsidP="00895986">
      <w:pPr>
        <w:numPr>
          <w:ilvl w:val="0"/>
          <w:numId w:val="1"/>
        </w:numPr>
        <w:pBdr>
          <w:top w:val="nil"/>
          <w:left w:val="nil"/>
          <w:bottom w:val="nil"/>
          <w:right w:val="nil"/>
          <w:between w:val="nil"/>
          <w:bar w:val="nil"/>
        </w:pBdr>
        <w:spacing w:before="240" w:after="240" w:line="360" w:lineRule="auto"/>
        <w:ind w:left="426" w:right="49" w:hanging="426"/>
        <w:contextualSpacing/>
        <w:jc w:val="both"/>
        <w:rPr>
          <w:rFonts w:ascii="Palatino Linotype" w:eastAsia="Arial Unicode MS" w:hAnsi="Palatino Linotype" w:cs="Arial"/>
          <w:color w:val="000000" w:themeColor="text1"/>
          <w:sz w:val="24"/>
          <w:szCs w:val="24"/>
          <w:bdr w:val="nil"/>
        </w:rPr>
      </w:pPr>
      <w:r w:rsidRPr="00895986">
        <w:rPr>
          <w:rFonts w:ascii="Palatino Linotype" w:eastAsia="Arial Unicode MS" w:hAnsi="Palatino Linotype" w:cs="Arial"/>
          <w:color w:val="000000" w:themeColor="text1"/>
          <w:sz w:val="24"/>
          <w:szCs w:val="24"/>
          <w:bdr w:val="nil"/>
        </w:rPr>
        <w:t xml:space="preserve">La resolución señala que es procedente </w:t>
      </w:r>
      <w:r w:rsidR="00895986" w:rsidRPr="00895986">
        <w:rPr>
          <w:rFonts w:ascii="Palatino Linotype" w:eastAsia="Times New Roman" w:hAnsi="Palatino Linotype" w:cs="Arial"/>
          <w:b/>
          <w:sz w:val="24"/>
          <w:szCs w:val="24"/>
          <w:bdr w:val="nil"/>
        </w:rPr>
        <w:t>SOBRESEER</w:t>
      </w:r>
      <w:r w:rsidRPr="00895986">
        <w:rPr>
          <w:rFonts w:ascii="Palatino Linotype" w:eastAsia="Times New Roman" w:hAnsi="Palatino Linotype" w:cs="Arial"/>
          <w:b/>
          <w:sz w:val="24"/>
          <w:szCs w:val="24"/>
          <w:bdr w:val="nil"/>
        </w:rPr>
        <w:t xml:space="preserve"> </w:t>
      </w:r>
      <w:r w:rsidR="001132CB">
        <w:rPr>
          <w:rFonts w:ascii="Palatino Linotype" w:hAnsi="Palatino Linotype" w:cs="Arial"/>
          <w:sz w:val="24"/>
          <w:szCs w:val="24"/>
        </w:rPr>
        <w:t xml:space="preserve">el recurso de revisión ya que se actualiza la causal </w:t>
      </w:r>
      <w:r w:rsidR="00760EFD">
        <w:rPr>
          <w:rFonts w:ascii="Palatino Linotype" w:hAnsi="Palatino Linotype" w:cs="Arial"/>
          <w:sz w:val="24"/>
          <w:szCs w:val="24"/>
        </w:rPr>
        <w:t xml:space="preserve">de sobreseimiento </w:t>
      </w:r>
      <w:r w:rsidR="001132CB">
        <w:rPr>
          <w:rFonts w:ascii="Palatino Linotype" w:hAnsi="Palatino Linotype" w:cs="Arial"/>
          <w:sz w:val="24"/>
          <w:szCs w:val="24"/>
        </w:rPr>
        <w:t xml:space="preserve">contenida en el artículo 192 fracción III de la Ley en la materia, </w:t>
      </w:r>
      <w:r w:rsidR="00895986" w:rsidRPr="00895986">
        <w:rPr>
          <w:rFonts w:ascii="Palatino Linotype" w:hAnsi="Palatino Linotype" w:cs="Arial"/>
          <w:sz w:val="24"/>
          <w:szCs w:val="24"/>
        </w:rPr>
        <w:t>sin embargo, mi voto se deriva del hecho de que</w:t>
      </w:r>
      <w:r w:rsidR="001132CB">
        <w:rPr>
          <w:rFonts w:ascii="Palatino Linotype" w:hAnsi="Palatino Linotype" w:cs="Arial"/>
          <w:sz w:val="24"/>
          <w:szCs w:val="24"/>
        </w:rPr>
        <w:t xml:space="preserve"> la </w:t>
      </w:r>
      <w:r w:rsidR="001132CB">
        <w:rPr>
          <w:rFonts w:ascii="Palatino Linotype" w:hAnsi="Palatino Linotype" w:cs="Arial"/>
          <w:sz w:val="24"/>
          <w:szCs w:val="24"/>
        </w:rPr>
        <w:lastRenderedPageBreak/>
        <w:t xml:space="preserve">ponente consideró que el Acuerdo de Clasificación emitido a través de la presentación del Informe Justificado subsanó la falta de motivación que </w:t>
      </w:r>
      <w:r w:rsidR="00760EFD">
        <w:rPr>
          <w:rFonts w:ascii="Palatino Linotype" w:hAnsi="Palatino Linotype" w:cs="Arial"/>
          <w:sz w:val="24"/>
          <w:szCs w:val="24"/>
        </w:rPr>
        <w:t xml:space="preserve">no </w:t>
      </w:r>
      <w:r w:rsidR="001132CB">
        <w:rPr>
          <w:rFonts w:ascii="Palatino Linotype" w:hAnsi="Palatino Linotype" w:cs="Arial"/>
          <w:sz w:val="24"/>
          <w:szCs w:val="24"/>
        </w:rPr>
        <w:t xml:space="preserve">fue realizada en el Acuerdo que </w:t>
      </w:r>
      <w:r w:rsidR="00760EFD">
        <w:rPr>
          <w:rFonts w:ascii="Palatino Linotype" w:hAnsi="Palatino Linotype" w:cs="Arial"/>
          <w:sz w:val="24"/>
          <w:szCs w:val="24"/>
        </w:rPr>
        <w:t xml:space="preserve">dio el </w:t>
      </w:r>
      <w:r w:rsidR="00760EFD" w:rsidRPr="00895986">
        <w:rPr>
          <w:rFonts w:ascii="Palatino Linotype" w:eastAsia="Times New Roman" w:hAnsi="Palatino Linotype" w:cs="Arial"/>
          <w:b/>
          <w:sz w:val="24"/>
          <w:szCs w:val="24"/>
          <w:bdr w:val="nil"/>
        </w:rPr>
        <w:t xml:space="preserve">SUJETO OBLIGADO </w:t>
      </w:r>
      <w:r w:rsidR="00760EFD">
        <w:rPr>
          <w:rFonts w:ascii="Palatino Linotype" w:hAnsi="Palatino Linotype" w:cs="Arial"/>
          <w:sz w:val="24"/>
          <w:szCs w:val="24"/>
        </w:rPr>
        <w:t>como respuesta.</w:t>
      </w:r>
    </w:p>
    <w:p w:rsidR="00760EFD" w:rsidRPr="00760EFD" w:rsidRDefault="00760EFD" w:rsidP="00760EFD">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Times New Roman"/>
          <w:sz w:val="24"/>
          <w:szCs w:val="24"/>
          <w:bdr w:val="nil"/>
        </w:rPr>
      </w:pPr>
    </w:p>
    <w:p w:rsidR="00760EFD" w:rsidRPr="00760EFD" w:rsidRDefault="002C0425" w:rsidP="00465268">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sz w:val="24"/>
          <w:szCs w:val="24"/>
          <w:bdr w:val="nil"/>
        </w:rPr>
      </w:pPr>
      <w:r w:rsidRPr="002C0425">
        <w:rPr>
          <w:rFonts w:ascii="Palatino Linotype" w:eastAsia="Arial Unicode MS" w:hAnsi="Palatino Linotype" w:cs="Arial"/>
          <w:color w:val="000000" w:themeColor="text1"/>
          <w:sz w:val="24"/>
          <w:szCs w:val="24"/>
          <w:bdr w:val="nil"/>
        </w:rPr>
        <w:t xml:space="preserve">Mi voto disidente concurre al haberse </w:t>
      </w:r>
      <w:r w:rsidR="00760EFD">
        <w:rPr>
          <w:rFonts w:ascii="Palatino Linotype" w:eastAsia="Arial Unicode MS" w:hAnsi="Palatino Linotype" w:cs="Arial"/>
          <w:color w:val="000000" w:themeColor="text1"/>
          <w:sz w:val="24"/>
          <w:szCs w:val="24"/>
          <w:bdr w:val="nil"/>
        </w:rPr>
        <w:t>considerado como fundado y motivado el acuerdo que clasifica</w:t>
      </w:r>
      <w:r w:rsidRPr="002C0425">
        <w:rPr>
          <w:rFonts w:ascii="Palatino Linotype" w:eastAsia="Arial Unicode MS" w:hAnsi="Palatino Linotype" w:cs="Arial"/>
          <w:color w:val="000000" w:themeColor="text1"/>
          <w:sz w:val="24"/>
          <w:szCs w:val="24"/>
          <w:bdr w:val="nil"/>
        </w:rPr>
        <w:t xml:space="preserve"> la inform</w:t>
      </w:r>
      <w:r w:rsidR="00032496" w:rsidRPr="00032496">
        <w:rPr>
          <w:rFonts w:ascii="Palatino Linotype" w:eastAsia="Arial Unicode MS" w:hAnsi="Palatino Linotype" w:cs="Arial"/>
          <w:color w:val="000000" w:themeColor="text1"/>
          <w:sz w:val="24"/>
          <w:szCs w:val="24"/>
          <w:bdr w:val="nil"/>
        </w:rPr>
        <w:t>ación como reservada</w:t>
      </w:r>
      <w:r w:rsidR="004B46C5">
        <w:rPr>
          <w:rFonts w:ascii="Palatino Linotype" w:eastAsia="Arial Unicode MS" w:hAnsi="Palatino Linotype" w:cs="Arial"/>
          <w:color w:val="000000" w:themeColor="text1"/>
          <w:sz w:val="24"/>
          <w:szCs w:val="24"/>
          <w:bdr w:val="nil"/>
        </w:rPr>
        <w:t>,</w:t>
      </w:r>
      <w:r w:rsidR="00032496" w:rsidRPr="00032496">
        <w:rPr>
          <w:rFonts w:ascii="Palatino Linotype" w:eastAsia="Arial Unicode MS" w:hAnsi="Palatino Linotype" w:cs="Arial"/>
          <w:color w:val="000000" w:themeColor="text1"/>
          <w:sz w:val="24"/>
          <w:szCs w:val="24"/>
          <w:bdr w:val="nil"/>
        </w:rPr>
        <w:t xml:space="preserve"> </w:t>
      </w:r>
      <w:r w:rsidR="00760EFD">
        <w:rPr>
          <w:rFonts w:ascii="Palatino Linotype" w:eastAsia="Arial Unicode MS" w:hAnsi="Palatino Linotype" w:cs="Arial"/>
          <w:color w:val="000000" w:themeColor="text1"/>
          <w:sz w:val="24"/>
          <w:szCs w:val="24"/>
          <w:bdr w:val="nil"/>
        </w:rPr>
        <w:t xml:space="preserve">la </w:t>
      </w:r>
      <w:r w:rsidR="00032496" w:rsidRPr="00032496">
        <w:rPr>
          <w:rFonts w:ascii="Palatino Linotype" w:eastAsia="Arial Unicode MS" w:hAnsi="Palatino Linotype" w:cs="Arial"/>
          <w:color w:val="000000" w:themeColor="text1"/>
          <w:sz w:val="24"/>
          <w:szCs w:val="24"/>
          <w:bdr w:val="nil"/>
        </w:rPr>
        <w:t>relativa a</w:t>
      </w:r>
      <w:r w:rsidRPr="002C0425">
        <w:rPr>
          <w:rFonts w:ascii="Palatino Linotype" w:eastAsia="Arial Unicode MS" w:hAnsi="Palatino Linotype" w:cs="Arial"/>
          <w:color w:val="000000" w:themeColor="text1"/>
          <w:sz w:val="24"/>
          <w:szCs w:val="24"/>
          <w:bdr w:val="nil"/>
        </w:rPr>
        <w:t xml:space="preserve"> </w:t>
      </w:r>
      <w:r w:rsidR="00760EFD">
        <w:rPr>
          <w:rFonts w:ascii="Palatino Linotype" w:eastAsia="Arial Unicode MS" w:hAnsi="Palatino Linotype" w:cs="Arial"/>
          <w:color w:val="000000" w:themeColor="text1"/>
          <w:sz w:val="24"/>
          <w:szCs w:val="24"/>
          <w:bdr w:val="nil"/>
        </w:rPr>
        <w:t>la copia del oficio que entregó la COMAEM</w:t>
      </w:r>
      <w:r w:rsidR="004B46C5">
        <w:rPr>
          <w:rFonts w:ascii="Palatino Linotype" w:eastAsia="Arial Unicode MS" w:hAnsi="Palatino Linotype" w:cs="Arial"/>
          <w:color w:val="000000" w:themeColor="text1"/>
          <w:sz w:val="24"/>
          <w:szCs w:val="24"/>
          <w:bdr w:val="nil"/>
        </w:rPr>
        <w:t xml:space="preserve"> a la facultad</w:t>
      </w:r>
      <w:r w:rsidR="00760EFD">
        <w:rPr>
          <w:rFonts w:ascii="Palatino Linotype" w:eastAsia="Arial Unicode MS" w:hAnsi="Palatino Linotype" w:cs="Arial"/>
          <w:color w:val="000000" w:themeColor="text1"/>
          <w:sz w:val="24"/>
          <w:szCs w:val="24"/>
          <w:bdr w:val="nil"/>
        </w:rPr>
        <w:t xml:space="preserve"> de Medicina</w:t>
      </w:r>
      <w:r w:rsidR="004B46C5">
        <w:rPr>
          <w:rFonts w:ascii="Palatino Linotype" w:eastAsia="Arial Unicode MS" w:hAnsi="Palatino Linotype" w:cs="Arial"/>
          <w:color w:val="000000" w:themeColor="text1"/>
          <w:sz w:val="24"/>
          <w:szCs w:val="24"/>
          <w:bdr w:val="nil"/>
        </w:rPr>
        <w:t>,</w:t>
      </w:r>
      <w:r w:rsidR="00760EFD">
        <w:rPr>
          <w:rFonts w:ascii="Palatino Linotype" w:eastAsia="Arial Unicode MS" w:hAnsi="Palatino Linotype" w:cs="Arial"/>
          <w:color w:val="000000" w:themeColor="text1"/>
          <w:sz w:val="24"/>
          <w:szCs w:val="24"/>
          <w:bdr w:val="nil"/>
        </w:rPr>
        <w:t xml:space="preserve"> en el cual se detallan  las recomendaciones y motivos por los cuales no se acreditó la Licenciatura en Médico Cirujano de</w:t>
      </w:r>
      <w:r w:rsidR="004B46C5">
        <w:rPr>
          <w:rFonts w:ascii="Palatino Linotype" w:eastAsia="Arial Unicode MS" w:hAnsi="Palatino Linotype" w:cs="Arial"/>
          <w:color w:val="000000" w:themeColor="text1"/>
          <w:sz w:val="24"/>
          <w:szCs w:val="24"/>
          <w:bdr w:val="nil"/>
        </w:rPr>
        <w:t>l</w:t>
      </w:r>
      <w:r w:rsidR="00760EFD">
        <w:rPr>
          <w:rFonts w:ascii="Palatino Linotype" w:eastAsia="Arial Unicode MS" w:hAnsi="Palatino Linotype" w:cs="Arial"/>
          <w:color w:val="000000" w:themeColor="text1"/>
          <w:sz w:val="24"/>
          <w:szCs w:val="24"/>
          <w:bdr w:val="nil"/>
        </w:rPr>
        <w:t xml:space="preserve"> año 2018</w:t>
      </w:r>
      <w:r w:rsidR="004B46C5">
        <w:rPr>
          <w:rFonts w:ascii="Palatino Linotype" w:eastAsia="Arial Unicode MS" w:hAnsi="Palatino Linotype" w:cs="Arial"/>
          <w:color w:val="000000" w:themeColor="text1"/>
          <w:sz w:val="24"/>
          <w:szCs w:val="24"/>
          <w:bdr w:val="nil"/>
        </w:rPr>
        <w:t>.</w:t>
      </w:r>
    </w:p>
    <w:p w:rsidR="004B46C5" w:rsidRDefault="004B46C5" w:rsidP="004B46C5">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Arial"/>
          <w:color w:val="000000" w:themeColor="text1"/>
          <w:sz w:val="24"/>
          <w:szCs w:val="24"/>
          <w:bdr w:val="nil"/>
        </w:rPr>
      </w:pP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Arial"/>
          <w:color w:val="000000" w:themeColor="text1"/>
          <w:sz w:val="24"/>
          <w:szCs w:val="24"/>
          <w:bdr w:val="nil"/>
        </w:rPr>
      </w:pPr>
      <w:r w:rsidRPr="002C0425">
        <w:rPr>
          <w:rFonts w:ascii="Palatino Linotype" w:eastAsia="Arial Unicode MS" w:hAnsi="Palatino Linotype" w:cs="Arial"/>
          <w:color w:val="000000" w:themeColor="text1"/>
          <w:sz w:val="24"/>
          <w:szCs w:val="24"/>
          <w:bdr w:val="nil"/>
        </w:rPr>
        <w:t xml:space="preserve">Por tal motivo y en términos de lo señalado por el artículo 14 fracción XI del Reglamento Interior del Instituto de Transparencia y Acceso a la Información Pública del Estado de México y Municipios formulo el presente voto disidente. </w:t>
      </w:r>
    </w:p>
    <w:p w:rsidR="002C0425" w:rsidRDefault="002C0425" w:rsidP="002C0425">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Arial"/>
          <w:color w:val="000000" w:themeColor="text1"/>
          <w:sz w:val="24"/>
          <w:szCs w:val="24"/>
          <w:bdr w:val="nil"/>
        </w:rPr>
      </w:pPr>
    </w:p>
    <w:p w:rsidR="00311B32" w:rsidRPr="002C0425" w:rsidRDefault="00311B32" w:rsidP="002C0425">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Arial"/>
          <w:color w:val="000000" w:themeColor="text1"/>
          <w:sz w:val="24"/>
          <w:szCs w:val="24"/>
          <w:bdr w:val="nil"/>
        </w:rPr>
      </w:pPr>
    </w:p>
    <w:p w:rsidR="002C0425" w:rsidRPr="002C0425" w:rsidRDefault="002C0425" w:rsidP="002C0425">
      <w:pPr>
        <w:keepNext/>
        <w:keepLines/>
        <w:numPr>
          <w:ilvl w:val="0"/>
          <w:numId w:val="2"/>
        </w:numPr>
        <w:pBdr>
          <w:top w:val="nil"/>
          <w:left w:val="nil"/>
          <w:bottom w:val="nil"/>
          <w:right w:val="nil"/>
          <w:between w:val="nil"/>
          <w:bar w:val="nil"/>
        </w:pBdr>
        <w:spacing w:before="240" w:after="240" w:line="360" w:lineRule="auto"/>
        <w:outlineLvl w:val="0"/>
        <w:rPr>
          <w:rFonts w:ascii="Palatino Linotype" w:eastAsiaTheme="majorEastAsia" w:hAnsi="Palatino Linotype" w:cstheme="majorBidi"/>
          <w:b/>
          <w:sz w:val="24"/>
          <w:szCs w:val="32"/>
          <w:bdr w:val="nil"/>
        </w:rPr>
      </w:pPr>
      <w:bookmarkStart w:id="1" w:name="_Toc530493394"/>
      <w:r w:rsidRPr="002C0425">
        <w:rPr>
          <w:rFonts w:ascii="Palatino Linotype" w:eastAsiaTheme="majorEastAsia" w:hAnsi="Palatino Linotype" w:cstheme="majorBidi"/>
          <w:b/>
          <w:sz w:val="24"/>
          <w:szCs w:val="32"/>
          <w:bdr w:val="nil"/>
        </w:rPr>
        <w:t>De los requerimientos planteados en el recurso de revisión.</w:t>
      </w:r>
      <w:bookmarkEnd w:id="1"/>
    </w:p>
    <w:p w:rsidR="004B46C5" w:rsidRPr="004B46C5" w:rsidRDefault="004B46C5" w:rsidP="004B46C5">
      <w:pPr>
        <w:numPr>
          <w:ilvl w:val="0"/>
          <w:numId w:val="1"/>
        </w:numPr>
        <w:pBdr>
          <w:top w:val="nil"/>
          <w:left w:val="nil"/>
          <w:bottom w:val="nil"/>
          <w:right w:val="nil"/>
          <w:between w:val="nil"/>
          <w:bar w:val="nil"/>
        </w:pBdr>
        <w:spacing w:before="240" w:after="240" w:line="360" w:lineRule="auto"/>
        <w:ind w:right="899"/>
        <w:contextualSpacing/>
        <w:jc w:val="both"/>
        <w:rPr>
          <w:rFonts w:ascii="Palatino Linotype" w:hAnsi="Palatino Linotype" w:cs="Arial"/>
          <w:i/>
          <w:lang w:eastAsia="es-MX"/>
        </w:rPr>
      </w:pPr>
      <w:r w:rsidRPr="004B46C5">
        <w:rPr>
          <w:rFonts w:ascii="Palatino Linotype" w:eastAsia="Arial Unicode MS" w:hAnsi="Palatino Linotype" w:cs="Arial"/>
          <w:color w:val="000000" w:themeColor="text1"/>
          <w:sz w:val="24"/>
          <w:szCs w:val="24"/>
          <w:bdr w:val="nil"/>
        </w:rPr>
        <w:t>M</w:t>
      </w:r>
      <w:r w:rsidR="002C0425" w:rsidRPr="004B46C5">
        <w:rPr>
          <w:rFonts w:ascii="Palatino Linotype" w:eastAsia="Arial Unicode MS" w:hAnsi="Palatino Linotype" w:cs="Arial"/>
          <w:color w:val="000000" w:themeColor="text1"/>
          <w:sz w:val="24"/>
          <w:szCs w:val="24"/>
          <w:bdr w:val="nil"/>
        </w:rPr>
        <w:t xml:space="preserve">ediante la solicitud de acceso a la información </w:t>
      </w:r>
      <w:r w:rsidRPr="004B46C5">
        <w:rPr>
          <w:rFonts w:ascii="Palatino Linotype" w:eastAsia="Arial Unicode MS" w:hAnsi="Palatino Linotype" w:cs="Arial"/>
          <w:color w:val="000000" w:themeColor="text1"/>
          <w:sz w:val="24"/>
          <w:szCs w:val="24"/>
          <w:bdr w:val="nil"/>
        </w:rPr>
        <w:t xml:space="preserve">número </w:t>
      </w:r>
      <w:r w:rsidRPr="004B46C5">
        <w:rPr>
          <w:rFonts w:ascii="Palatino Linotype" w:eastAsia="Arial Unicode MS" w:hAnsi="Palatino Linotype" w:cs="Arial"/>
          <w:b/>
          <w:sz w:val="24"/>
          <w:szCs w:val="24"/>
          <w:bdr w:val="nil"/>
        </w:rPr>
        <w:t>00263</w:t>
      </w:r>
      <w:r w:rsidR="00032496" w:rsidRPr="004B46C5">
        <w:rPr>
          <w:rFonts w:ascii="Palatino Linotype" w:eastAsia="Arial Unicode MS" w:hAnsi="Palatino Linotype" w:cs="Arial"/>
          <w:b/>
          <w:sz w:val="24"/>
          <w:szCs w:val="24"/>
          <w:bdr w:val="nil"/>
        </w:rPr>
        <w:t>/</w:t>
      </w:r>
      <w:r w:rsidRPr="004B46C5">
        <w:rPr>
          <w:rFonts w:ascii="Palatino Linotype" w:eastAsia="Arial Unicode MS" w:hAnsi="Palatino Linotype" w:cs="Arial"/>
          <w:b/>
          <w:sz w:val="24"/>
          <w:szCs w:val="24"/>
          <w:bdr w:val="nil"/>
        </w:rPr>
        <w:t>UAEM/IP/2018</w:t>
      </w:r>
      <w:r w:rsidRPr="004B46C5">
        <w:rPr>
          <w:rFonts w:ascii="Palatino Linotype" w:eastAsia="Times New Roman" w:hAnsi="Palatino Linotype" w:cs="Times New Roman"/>
          <w:b/>
          <w:sz w:val="24"/>
          <w:szCs w:val="24"/>
          <w:lang w:eastAsia="es-ES"/>
        </w:rPr>
        <w:t xml:space="preserve"> </w:t>
      </w:r>
      <w:r w:rsidR="00F94468" w:rsidRPr="00F94468">
        <w:rPr>
          <w:rFonts w:ascii="Palatino Linotype" w:eastAsia="Times New Roman" w:hAnsi="Palatino Linotype" w:cs="Times New Roman"/>
          <w:b/>
          <w:sz w:val="24"/>
          <w:szCs w:val="24"/>
          <w:highlight w:val="black"/>
          <w:lang w:eastAsia="es-ES"/>
        </w:rPr>
        <w:t>-----------------------------</w:t>
      </w:r>
      <w:r w:rsidR="00032496" w:rsidRPr="004B46C5">
        <w:rPr>
          <w:rFonts w:ascii="Palatino Linotype" w:eastAsia="Arial Unicode MS" w:hAnsi="Palatino Linotype" w:cs="Arial"/>
          <w:b/>
          <w:sz w:val="24"/>
          <w:szCs w:val="24"/>
          <w:bdr w:val="nil"/>
        </w:rPr>
        <w:t xml:space="preserve"> </w:t>
      </w:r>
      <w:r w:rsidR="002C0425" w:rsidRPr="004B46C5">
        <w:rPr>
          <w:rFonts w:ascii="Palatino Linotype" w:eastAsia="Arial Unicode MS" w:hAnsi="Palatino Linotype" w:cs="Arial"/>
          <w:color w:val="000000" w:themeColor="text1"/>
          <w:sz w:val="24"/>
          <w:szCs w:val="24"/>
          <w:bdr w:val="nil"/>
        </w:rPr>
        <w:t>requirió</w:t>
      </w:r>
      <w:r w:rsidR="002C0425" w:rsidRPr="004B46C5">
        <w:rPr>
          <w:rFonts w:ascii="Palatino Linotype" w:eastAsia="Arial Unicode MS" w:hAnsi="Palatino Linotype" w:cs="Arial"/>
          <w:sz w:val="24"/>
          <w:szCs w:val="24"/>
          <w:bdr w:val="nil"/>
        </w:rPr>
        <w:t xml:space="preserve"> </w:t>
      </w:r>
      <w:r w:rsidR="00032496" w:rsidRPr="004B46C5">
        <w:rPr>
          <w:rFonts w:ascii="Palatino Linotype" w:eastAsia="Arial Unicode MS" w:hAnsi="Palatino Linotype" w:cs="Arial"/>
          <w:sz w:val="24"/>
          <w:szCs w:val="24"/>
          <w:bdr w:val="nil"/>
        </w:rPr>
        <w:t xml:space="preserve">al </w:t>
      </w:r>
      <w:r w:rsidR="002C0425" w:rsidRPr="004B46C5">
        <w:rPr>
          <w:rFonts w:ascii="Palatino Linotype" w:eastAsia="Arial Unicode MS" w:hAnsi="Palatino Linotype" w:cs="Arial"/>
          <w:b/>
          <w:sz w:val="24"/>
          <w:szCs w:val="24"/>
          <w:bdr w:val="nil"/>
        </w:rPr>
        <w:t>SUJETO OBLIGADO</w:t>
      </w:r>
      <w:r w:rsidR="002C0425" w:rsidRPr="004B46C5">
        <w:rPr>
          <w:rFonts w:ascii="Palatino Linotype" w:eastAsia="Arial Unicode MS" w:hAnsi="Palatino Linotype" w:cs="Arial"/>
          <w:sz w:val="24"/>
          <w:szCs w:val="24"/>
          <w:bdr w:val="nil"/>
        </w:rPr>
        <w:t xml:space="preserve"> le proporcionara, vía Sistema de Acc</w:t>
      </w:r>
      <w:r w:rsidR="00032496" w:rsidRPr="004B46C5">
        <w:rPr>
          <w:rFonts w:ascii="Palatino Linotype" w:eastAsia="Arial Unicode MS" w:hAnsi="Palatino Linotype" w:cs="Arial"/>
          <w:sz w:val="24"/>
          <w:szCs w:val="24"/>
          <w:bdr w:val="nil"/>
        </w:rPr>
        <w:t xml:space="preserve">eso a la Información Mexiquense </w:t>
      </w:r>
      <w:r w:rsidR="002C0425" w:rsidRPr="004B46C5">
        <w:rPr>
          <w:rFonts w:ascii="Palatino Linotype" w:eastAsia="Arial Unicode MS" w:hAnsi="Palatino Linotype" w:cs="Arial"/>
          <w:sz w:val="24"/>
          <w:szCs w:val="24"/>
          <w:bdr w:val="nil"/>
        </w:rPr>
        <w:t>(SAIMEX) la siguiente información:</w:t>
      </w:r>
    </w:p>
    <w:p w:rsidR="004B46C5" w:rsidRPr="004B46C5" w:rsidRDefault="004B46C5" w:rsidP="004B46C5">
      <w:pPr>
        <w:pBdr>
          <w:top w:val="nil"/>
          <w:left w:val="nil"/>
          <w:bottom w:val="nil"/>
          <w:right w:val="nil"/>
          <w:between w:val="nil"/>
          <w:bar w:val="nil"/>
        </w:pBdr>
        <w:spacing w:before="240" w:after="240" w:line="360" w:lineRule="auto"/>
        <w:ind w:left="567" w:right="616"/>
        <w:contextualSpacing/>
        <w:jc w:val="both"/>
        <w:rPr>
          <w:rFonts w:ascii="Palatino Linotype" w:hAnsi="Palatino Linotype" w:cs="Arial"/>
          <w:i/>
          <w:lang w:eastAsia="es-MX"/>
        </w:rPr>
      </w:pPr>
      <w:r w:rsidRPr="004B46C5">
        <w:rPr>
          <w:rFonts w:ascii="Palatino Linotype" w:hAnsi="Palatino Linotype" w:cs="Arial"/>
          <w:b/>
          <w:i/>
          <w:lang w:eastAsia="es-MX"/>
        </w:rPr>
        <w:lastRenderedPageBreak/>
        <w:t>“</w:t>
      </w:r>
      <w:r w:rsidRPr="004B46C5">
        <w:rPr>
          <w:rFonts w:ascii="Palatino Linotype" w:hAnsi="Palatino Linotype" w:cs="Arial"/>
          <w:i/>
          <w:lang w:eastAsia="es-MX"/>
        </w:rPr>
        <w:t>Solicito copia del oficio que entregó la COMAEM a la Facultad de Medicina en donde se detallan las recomendaciones y los motivos por los cuales no se acreditó la licenciatura de Médico Cirujano en este año de 2018.</w:t>
      </w:r>
      <w:r w:rsidRPr="004B46C5">
        <w:rPr>
          <w:rFonts w:ascii="Palatino Linotype" w:hAnsi="Palatino Linotype" w:cs="Arial"/>
          <w:b/>
          <w:i/>
          <w:lang w:eastAsia="es-MX"/>
        </w:rPr>
        <w:t>"</w:t>
      </w:r>
      <w:r w:rsidRPr="004B46C5">
        <w:rPr>
          <w:rFonts w:ascii="Palatino Linotype" w:hAnsi="Palatino Linotype" w:cs="Arial"/>
          <w:i/>
          <w:lang w:eastAsia="es-MX"/>
        </w:rPr>
        <w:t xml:space="preserve"> (</w:t>
      </w:r>
      <w:proofErr w:type="gramStart"/>
      <w:r w:rsidRPr="004B46C5">
        <w:rPr>
          <w:rFonts w:ascii="Palatino Linotype" w:hAnsi="Palatino Linotype" w:cs="Arial"/>
          <w:i/>
          <w:lang w:eastAsia="es-MX"/>
        </w:rPr>
        <w:t>sic</w:t>
      </w:r>
      <w:proofErr w:type="gramEnd"/>
      <w:r w:rsidRPr="004B46C5">
        <w:rPr>
          <w:rFonts w:ascii="Palatino Linotype" w:hAnsi="Palatino Linotype" w:cs="Arial"/>
          <w:i/>
          <w:lang w:eastAsia="es-MX"/>
        </w:rPr>
        <w:t>)</w:t>
      </w:r>
    </w:p>
    <w:p w:rsidR="002C0425" w:rsidRPr="002C0425" w:rsidRDefault="002C0425" w:rsidP="002C0425">
      <w:pPr>
        <w:pBdr>
          <w:top w:val="nil"/>
          <w:left w:val="nil"/>
          <w:bottom w:val="nil"/>
          <w:right w:val="nil"/>
          <w:between w:val="nil"/>
          <w:bar w:val="nil"/>
        </w:pBdr>
        <w:spacing w:before="240" w:after="240" w:line="360" w:lineRule="auto"/>
        <w:ind w:right="49"/>
        <w:contextualSpacing/>
        <w:jc w:val="both"/>
        <w:rPr>
          <w:rFonts w:ascii="Palatino Linotype" w:eastAsia="Arial Unicode MS" w:hAnsi="Palatino Linotype" w:cs="Arial"/>
          <w:sz w:val="24"/>
          <w:szCs w:val="24"/>
          <w:bdr w:val="nil"/>
        </w:rPr>
      </w:pP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Arial"/>
          <w:sz w:val="24"/>
          <w:szCs w:val="24"/>
          <w:bdr w:val="nil"/>
        </w:rPr>
      </w:pPr>
      <w:r w:rsidRPr="002C0425">
        <w:rPr>
          <w:rFonts w:ascii="Palatino Linotype" w:eastAsia="Arial Unicode MS" w:hAnsi="Palatino Linotype" w:cs="Arial"/>
          <w:color w:val="000000" w:themeColor="text1"/>
          <w:sz w:val="24"/>
          <w:szCs w:val="24"/>
          <w:bdr w:val="nil"/>
        </w:rPr>
        <w:t xml:space="preserve">En atención a dicha solicitud el </w:t>
      </w:r>
      <w:r w:rsidRPr="002C0425">
        <w:rPr>
          <w:rFonts w:ascii="Palatino Linotype" w:eastAsia="Arial Unicode MS" w:hAnsi="Palatino Linotype" w:cs="Arial"/>
          <w:b/>
          <w:color w:val="000000" w:themeColor="text1"/>
          <w:sz w:val="24"/>
          <w:szCs w:val="24"/>
          <w:bdr w:val="nil"/>
        </w:rPr>
        <w:t>SUJETO OBLIGADO</w:t>
      </w:r>
      <w:r w:rsidRPr="002C0425">
        <w:rPr>
          <w:rFonts w:ascii="Palatino Linotype" w:eastAsia="Arial Unicode MS" w:hAnsi="Palatino Linotype" w:cs="Arial"/>
          <w:color w:val="000000" w:themeColor="text1"/>
          <w:sz w:val="24"/>
          <w:szCs w:val="24"/>
          <w:bdr w:val="nil"/>
        </w:rPr>
        <w:t xml:space="preserve"> </w:t>
      </w:r>
      <w:r w:rsidRPr="002C0425">
        <w:rPr>
          <w:rFonts w:ascii="Palatino Linotype" w:eastAsia="Arial Unicode MS" w:hAnsi="Palatino Linotype" w:cs="Times New Roman"/>
          <w:color w:val="000000" w:themeColor="text1"/>
          <w:sz w:val="24"/>
          <w:szCs w:val="24"/>
          <w:bdr w:val="nil"/>
        </w:rPr>
        <w:t>formuló su respuesta</w:t>
      </w:r>
      <w:r w:rsidR="00BC4265">
        <w:rPr>
          <w:rFonts w:ascii="Palatino Linotype" w:eastAsia="Arial Unicode MS" w:hAnsi="Palatino Linotype" w:cs="Times New Roman"/>
          <w:color w:val="000000" w:themeColor="text1"/>
          <w:sz w:val="24"/>
          <w:szCs w:val="24"/>
          <w:bdr w:val="nil"/>
        </w:rPr>
        <w:t xml:space="preserve"> informando que </w:t>
      </w:r>
      <w:r w:rsidR="00BC4265" w:rsidRPr="00BC4265">
        <w:rPr>
          <w:rFonts w:ascii="Palatino Linotype" w:eastAsia="Arial Unicode MS" w:hAnsi="Palatino Linotype" w:cs="Arial"/>
          <w:i/>
          <w:color w:val="000000" w:themeColor="text1"/>
          <w:sz w:val="24"/>
          <w:szCs w:val="24"/>
          <w:bdr w:val="nil"/>
        </w:rPr>
        <w:t>“…la información que es de su interés forma parte de un proceso de re acreditación que no ha concluido; en este sentido no es posible dar satisfacción positiva a su pretensión en este momento; lo anterior con fundamento en los 113 fracción X de la Ley General, 140 fracción VIII de la Ley estatal y numeral vigésimo noveno de los Lineamientos Generales en Materia de Clasificación y Desclasificación de la Información, así como para la elaboración de versiones públicas y de conformidad con el Acuerdo de Clasificación de Información Reservada UAEM/CI/CIR/008/18</w:t>
      </w:r>
      <w:r w:rsidR="00BC4265">
        <w:rPr>
          <w:rFonts w:ascii="Palatino Linotype" w:eastAsia="Arial Unicode MS" w:hAnsi="Palatino Linotype" w:cs="Arial"/>
          <w:i/>
          <w:color w:val="000000" w:themeColor="text1"/>
          <w:sz w:val="24"/>
          <w:szCs w:val="24"/>
          <w:bdr w:val="nil"/>
        </w:rPr>
        <w:t xml:space="preserve">… “ </w:t>
      </w:r>
      <w:r w:rsidR="00BC4265" w:rsidRPr="00BC4265">
        <w:rPr>
          <w:rFonts w:ascii="Palatino Linotype" w:eastAsia="Arial Unicode MS" w:hAnsi="Palatino Linotype" w:cs="Arial"/>
          <w:color w:val="000000" w:themeColor="text1"/>
          <w:sz w:val="24"/>
          <w:szCs w:val="24"/>
          <w:bdr w:val="nil"/>
        </w:rPr>
        <w:t xml:space="preserve">y </w:t>
      </w:r>
      <w:r w:rsidRPr="00BC4265">
        <w:rPr>
          <w:rFonts w:ascii="Palatino Linotype" w:eastAsia="Arial Unicode MS" w:hAnsi="Palatino Linotype" w:cs="Arial"/>
          <w:color w:val="000000" w:themeColor="text1"/>
          <w:sz w:val="24"/>
          <w:szCs w:val="24"/>
          <w:bdr w:val="nil"/>
        </w:rPr>
        <w:t>anexando la siguiente información</w:t>
      </w:r>
      <w:r w:rsidRPr="002C0425">
        <w:rPr>
          <w:rFonts w:ascii="Palatino Linotype" w:eastAsia="Arial Unicode MS" w:hAnsi="Palatino Linotype" w:cs="Times New Roman"/>
          <w:color w:val="000000" w:themeColor="text1"/>
          <w:sz w:val="24"/>
          <w:szCs w:val="24"/>
          <w:bdr w:val="nil"/>
        </w:rPr>
        <w:t xml:space="preserve">: </w:t>
      </w:r>
    </w:p>
    <w:p w:rsidR="002C0425" w:rsidRPr="002C0425" w:rsidRDefault="002C0425" w:rsidP="002C0425">
      <w:pPr>
        <w:spacing w:before="240" w:after="240" w:line="360" w:lineRule="auto"/>
        <w:ind w:left="426"/>
        <w:contextualSpacing/>
        <w:jc w:val="both"/>
        <w:rPr>
          <w:rFonts w:ascii="Palatino Linotype" w:eastAsia="Arial Unicode MS" w:hAnsi="Palatino Linotype" w:cs="Arial"/>
          <w:sz w:val="24"/>
          <w:szCs w:val="24"/>
          <w:bdr w:val="nil"/>
        </w:rPr>
      </w:pPr>
    </w:p>
    <w:p w:rsidR="00593CC1" w:rsidRPr="00E427C6" w:rsidRDefault="00BC4265" w:rsidP="00E427C6">
      <w:pPr>
        <w:numPr>
          <w:ilvl w:val="0"/>
          <w:numId w:val="4"/>
        </w:numPr>
        <w:pBdr>
          <w:top w:val="nil"/>
          <w:left w:val="nil"/>
          <w:bottom w:val="nil"/>
          <w:right w:val="nil"/>
          <w:between w:val="nil"/>
          <w:bar w:val="nil"/>
        </w:pBdr>
        <w:spacing w:before="240" w:after="0" w:line="360" w:lineRule="auto"/>
        <w:jc w:val="both"/>
        <w:rPr>
          <w:rFonts w:ascii="Palatino Linotype" w:eastAsia="Arial Unicode MS" w:hAnsi="Palatino Linotype" w:cs="Arial"/>
          <w:sz w:val="24"/>
          <w:szCs w:val="24"/>
          <w:bdr w:val="nil"/>
        </w:rPr>
      </w:pPr>
      <w:r>
        <w:rPr>
          <w:rFonts w:ascii="Palatino Linotype" w:eastAsia="Arial Unicode MS" w:hAnsi="Palatino Linotype" w:cs="Arial"/>
          <w:sz w:val="24"/>
          <w:szCs w:val="24"/>
          <w:bdr w:val="nil"/>
        </w:rPr>
        <w:t xml:space="preserve">Archivo </w:t>
      </w:r>
      <w:r w:rsidRPr="00BC4265">
        <w:rPr>
          <w:rFonts w:ascii="Palatino Linotype" w:eastAsia="Arial Unicode MS" w:hAnsi="Palatino Linotype" w:cs="Arial"/>
          <w:b/>
          <w:sz w:val="24"/>
          <w:szCs w:val="24"/>
          <w:bdr w:val="nil"/>
        </w:rPr>
        <w:t>UAEM CI CIR 008 18.PDF</w:t>
      </w:r>
      <w:r w:rsidR="007846D2">
        <w:rPr>
          <w:rFonts w:ascii="Palatino Linotype" w:eastAsia="Arial Unicode MS" w:hAnsi="Palatino Linotype" w:cs="Arial"/>
          <w:sz w:val="24"/>
          <w:szCs w:val="24"/>
          <w:bdr w:val="nil"/>
        </w:rPr>
        <w:t>:</w:t>
      </w:r>
      <w:r>
        <w:rPr>
          <w:rFonts w:ascii="Palatino Linotype" w:eastAsia="Arial Unicode MS" w:hAnsi="Palatino Linotype" w:cs="Arial"/>
          <w:sz w:val="24"/>
          <w:szCs w:val="24"/>
          <w:bdr w:val="nil"/>
        </w:rPr>
        <w:t xml:space="preserve"> Acuerdo UAEM/CI/CIR/008/18 que emite el Comité de Transparencia del Sujeto Obligado relativo a la Clasificación de Información Reservada</w:t>
      </w:r>
      <w:r w:rsidR="00C849E8">
        <w:rPr>
          <w:rFonts w:ascii="Palatino Linotype" w:eastAsia="Arial Unicode MS" w:hAnsi="Palatino Linotype" w:cs="Arial"/>
          <w:sz w:val="24"/>
          <w:szCs w:val="24"/>
          <w:bdr w:val="nil"/>
        </w:rPr>
        <w:t>, documento en el que se argumenta que el Servidor Público Habilitado de la Facultad de Medicina solicitó al Comité de Transparencia la clasificación de la información como res</w:t>
      </w:r>
      <w:r w:rsidR="007846D2">
        <w:rPr>
          <w:rFonts w:ascii="Palatino Linotype" w:eastAsia="Arial Unicode MS" w:hAnsi="Palatino Linotype" w:cs="Arial"/>
          <w:sz w:val="24"/>
          <w:szCs w:val="24"/>
          <w:bdr w:val="nil"/>
        </w:rPr>
        <w:t xml:space="preserve">ervada en términos del contenido de los artículos 113 fracción X de la Ley General de Transparencia, 140 de la Ley de Transparencia Estatal y numeral vigésimo noveno de los Lineamientos Generales de Clasificación  y Desclasificación de </w:t>
      </w:r>
      <w:r w:rsidR="007846D2">
        <w:rPr>
          <w:rFonts w:ascii="Palatino Linotype" w:eastAsia="Arial Unicode MS" w:hAnsi="Palatino Linotype" w:cs="Arial"/>
          <w:sz w:val="24"/>
          <w:szCs w:val="24"/>
          <w:bdr w:val="nil"/>
        </w:rPr>
        <w:lastRenderedPageBreak/>
        <w:t xml:space="preserve">la Información, lo anterior por tratarse de un proceso de acreditación de la Licenciatura de Médico Cirujano que oferta la </w:t>
      </w:r>
      <w:r w:rsidR="00E427C6">
        <w:rPr>
          <w:rFonts w:ascii="Palatino Linotype" w:eastAsia="Arial Unicode MS" w:hAnsi="Palatino Linotype" w:cs="Arial"/>
          <w:sz w:val="24"/>
          <w:szCs w:val="24"/>
          <w:bdr w:val="nil"/>
        </w:rPr>
        <w:t>Facultad de Medicina de la UAEM</w:t>
      </w:r>
      <w:r w:rsidR="00E42F9C" w:rsidRPr="00E427C6">
        <w:rPr>
          <w:rFonts w:ascii="Palatino Linotype" w:eastAsia="Arial Unicode MS" w:hAnsi="Palatino Linotype" w:cs="Arial"/>
          <w:sz w:val="24"/>
          <w:szCs w:val="24"/>
          <w:bdr w:val="nil"/>
        </w:rPr>
        <w:t>.</w:t>
      </w:r>
    </w:p>
    <w:p w:rsidR="00E42F9C" w:rsidRPr="00E42F9C" w:rsidRDefault="00E42F9C" w:rsidP="00E42F9C">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Arial"/>
          <w:sz w:val="24"/>
          <w:szCs w:val="24"/>
          <w:bdr w:val="nil"/>
        </w:rPr>
      </w:pPr>
    </w:p>
    <w:p w:rsidR="00E427C6"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Arial"/>
          <w:sz w:val="24"/>
          <w:szCs w:val="24"/>
          <w:bdr w:val="nil"/>
        </w:rPr>
      </w:pPr>
      <w:r w:rsidRPr="002C0425">
        <w:rPr>
          <w:rFonts w:ascii="Palatino Linotype" w:eastAsia="Arial Unicode MS" w:hAnsi="Palatino Linotype" w:cs="Times New Roman"/>
          <w:color w:val="000000" w:themeColor="text1"/>
          <w:sz w:val="24"/>
          <w:szCs w:val="24"/>
          <w:bdr w:val="nil"/>
          <w:lang w:val="es-ES_tradnl"/>
        </w:rPr>
        <w:t xml:space="preserve">Derivado de ello </w:t>
      </w:r>
      <w:r w:rsidR="00F94468" w:rsidRPr="00F94468">
        <w:rPr>
          <w:rFonts w:ascii="Palatino Linotype" w:eastAsia="Arial Unicode MS" w:hAnsi="Palatino Linotype" w:cs="Times New Roman"/>
          <w:b/>
          <w:sz w:val="24"/>
          <w:szCs w:val="24"/>
          <w:highlight w:val="black"/>
          <w:bdr w:val="nil"/>
        </w:rPr>
        <w:t>-------------------------------</w:t>
      </w:r>
      <w:r w:rsidR="00E42F9C">
        <w:rPr>
          <w:rFonts w:ascii="Palatino Linotype" w:eastAsia="Arial Unicode MS" w:hAnsi="Palatino Linotype" w:cs="Times New Roman"/>
          <w:b/>
          <w:sz w:val="24"/>
          <w:szCs w:val="24"/>
          <w:bdr w:val="nil"/>
        </w:rPr>
        <w:t xml:space="preserve"> </w:t>
      </w:r>
      <w:r w:rsidRPr="002C0425">
        <w:rPr>
          <w:rFonts w:ascii="Palatino Linotype" w:eastAsia="Arial Unicode MS" w:hAnsi="Palatino Linotype" w:cs="Arial"/>
          <w:sz w:val="24"/>
          <w:szCs w:val="24"/>
          <w:bdr w:val="nil"/>
        </w:rPr>
        <w:t xml:space="preserve">interpuso recurso de revisión manifestando medularmente como razones o motivos de inconformidad </w:t>
      </w:r>
      <w:r w:rsidR="00E427C6">
        <w:rPr>
          <w:rFonts w:ascii="Palatino Linotype" w:eastAsia="Arial Unicode MS" w:hAnsi="Palatino Linotype" w:cs="Arial"/>
          <w:sz w:val="24"/>
          <w:szCs w:val="24"/>
          <w:bdr w:val="nil"/>
        </w:rPr>
        <w:t>la clasificación de la información como reservada y que la divulgación de misma no pone en riesgo la re</w:t>
      </w:r>
      <w:r w:rsidR="00BC08D2">
        <w:rPr>
          <w:rFonts w:ascii="Palatino Linotype" w:eastAsia="Arial Unicode MS" w:hAnsi="Palatino Linotype" w:cs="Arial"/>
          <w:sz w:val="24"/>
          <w:szCs w:val="24"/>
          <w:bdr w:val="nil"/>
        </w:rPr>
        <w:t>-</w:t>
      </w:r>
      <w:r w:rsidR="00E427C6">
        <w:rPr>
          <w:rFonts w:ascii="Palatino Linotype" w:eastAsia="Arial Unicode MS" w:hAnsi="Palatino Linotype" w:cs="Arial"/>
          <w:sz w:val="24"/>
          <w:szCs w:val="24"/>
          <w:bdr w:val="nil"/>
        </w:rPr>
        <w:t xml:space="preserve">acreditación en razón de solo se pido el oficio de recomendaciones, información que es de dominio público al haber sido compartido en redes sociales, dicho proceso es transparente y de dominio público </w:t>
      </w:r>
      <w:r w:rsidR="00091FA7">
        <w:rPr>
          <w:rFonts w:ascii="Palatino Linotype" w:eastAsia="Arial Unicode MS" w:hAnsi="Palatino Linotype" w:cs="Arial"/>
          <w:sz w:val="24"/>
          <w:szCs w:val="24"/>
          <w:bdr w:val="nil"/>
        </w:rPr>
        <w:t>por lo tanto no tendría sentido la clasificación.</w:t>
      </w:r>
    </w:p>
    <w:p w:rsidR="003C6C75" w:rsidRDefault="003C6C75" w:rsidP="003C6C75">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Arial"/>
          <w:sz w:val="24"/>
          <w:szCs w:val="24"/>
          <w:bdr w:val="nil"/>
        </w:rPr>
      </w:pPr>
    </w:p>
    <w:p w:rsidR="002C0425" w:rsidRPr="00401D61" w:rsidRDefault="002C0425" w:rsidP="00401D61">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sz w:val="24"/>
          <w:szCs w:val="24"/>
          <w:bdr w:val="nil"/>
        </w:rPr>
      </w:pPr>
      <w:r w:rsidRPr="002C0425">
        <w:rPr>
          <w:rFonts w:ascii="Palatino Linotype" w:eastAsia="Arial Unicode MS" w:hAnsi="Palatino Linotype" w:cs="Arial"/>
          <w:sz w:val="24"/>
          <w:szCs w:val="24"/>
          <w:bdr w:val="nil"/>
        </w:rPr>
        <w:t xml:space="preserve">En consecuencia, los motivos de inconformidad no fueron atendidos </w:t>
      </w:r>
      <w:r w:rsidR="003C6C75">
        <w:rPr>
          <w:rFonts w:ascii="Palatino Linotype" w:eastAsia="Arial Unicode MS" w:hAnsi="Palatino Linotype" w:cs="Arial"/>
          <w:sz w:val="24"/>
          <w:szCs w:val="24"/>
          <w:bdr w:val="nil"/>
        </w:rPr>
        <w:t xml:space="preserve">al considerar </w:t>
      </w:r>
      <w:r w:rsidRPr="002C0425">
        <w:rPr>
          <w:rFonts w:ascii="Palatino Linotype" w:eastAsia="Arial Unicode MS" w:hAnsi="Palatino Linotype" w:cs="Arial"/>
          <w:sz w:val="24"/>
          <w:szCs w:val="24"/>
          <w:bdr w:val="nil"/>
        </w:rPr>
        <w:t xml:space="preserve">procedente la clasificación como reservada de </w:t>
      </w:r>
      <w:r w:rsidR="00091FA7">
        <w:rPr>
          <w:rFonts w:ascii="Palatino Linotype" w:eastAsia="Arial Unicode MS" w:hAnsi="Palatino Linotype" w:cs="Arial"/>
          <w:sz w:val="24"/>
          <w:szCs w:val="24"/>
          <w:bdr w:val="nil"/>
        </w:rPr>
        <w:t>la información solicitada por la</w:t>
      </w:r>
      <w:r w:rsidRPr="002C0425">
        <w:rPr>
          <w:rFonts w:ascii="Palatino Linotype" w:eastAsia="Arial Unicode MS" w:hAnsi="Palatino Linotype" w:cs="Arial"/>
          <w:sz w:val="24"/>
          <w:szCs w:val="24"/>
          <w:bdr w:val="nil"/>
        </w:rPr>
        <w:t xml:space="preserve"> </w:t>
      </w:r>
      <w:r w:rsidRPr="002C0425">
        <w:rPr>
          <w:rFonts w:ascii="Palatino Linotype" w:eastAsia="Arial Unicode MS" w:hAnsi="Palatino Linotype" w:cs="Arial"/>
          <w:b/>
          <w:sz w:val="24"/>
          <w:szCs w:val="24"/>
          <w:bdr w:val="nil"/>
        </w:rPr>
        <w:t xml:space="preserve">RECURRENTE </w:t>
      </w:r>
      <w:r w:rsidRPr="002C0425">
        <w:rPr>
          <w:rFonts w:ascii="Palatino Linotype" w:eastAsia="Arial Unicode MS" w:hAnsi="Palatino Linotype" w:cs="Arial"/>
          <w:sz w:val="24"/>
          <w:szCs w:val="24"/>
          <w:bdr w:val="nil"/>
        </w:rPr>
        <w:t xml:space="preserve">correspondiente </w:t>
      </w:r>
      <w:r w:rsidR="00091FA7">
        <w:rPr>
          <w:rFonts w:ascii="Palatino Linotype" w:eastAsia="Arial Unicode MS" w:hAnsi="Palatino Linotype" w:cs="Arial"/>
          <w:sz w:val="24"/>
          <w:szCs w:val="24"/>
          <w:bdr w:val="nil"/>
        </w:rPr>
        <w:t>al proceso de acreditación</w:t>
      </w:r>
      <w:r w:rsidR="00091FA7" w:rsidRPr="00091FA7">
        <w:rPr>
          <w:rFonts w:ascii="Palatino Linotype" w:eastAsia="Arial Unicode MS" w:hAnsi="Palatino Linotype" w:cs="Arial"/>
          <w:sz w:val="24"/>
          <w:szCs w:val="24"/>
          <w:bdr w:val="nil"/>
        </w:rPr>
        <w:t xml:space="preserve"> de </w:t>
      </w:r>
      <w:r w:rsidR="00091FA7">
        <w:rPr>
          <w:rFonts w:ascii="Palatino Linotype" w:eastAsia="Arial Unicode MS" w:hAnsi="Palatino Linotype" w:cs="Arial"/>
          <w:sz w:val="24"/>
          <w:szCs w:val="24"/>
          <w:bdr w:val="nil"/>
        </w:rPr>
        <w:t>la L</w:t>
      </w:r>
      <w:r w:rsidR="00091FA7" w:rsidRPr="00091FA7">
        <w:rPr>
          <w:rFonts w:ascii="Palatino Linotype" w:eastAsia="Arial Unicode MS" w:hAnsi="Palatino Linotype" w:cs="Arial"/>
          <w:sz w:val="24"/>
          <w:szCs w:val="24"/>
          <w:bdr w:val="nil"/>
        </w:rPr>
        <w:t>icenciatura de Médico Cirujano 2018</w:t>
      </w:r>
      <w:r w:rsidR="00091FA7">
        <w:rPr>
          <w:rFonts w:ascii="Palatino Linotype" w:eastAsia="Arial Unicode MS" w:hAnsi="Palatino Linotype" w:cs="Arial"/>
          <w:sz w:val="24"/>
          <w:szCs w:val="24"/>
          <w:bdr w:val="nil"/>
        </w:rPr>
        <w:t xml:space="preserve"> que oferta la Facultad de Medicina de la UAEM; </w:t>
      </w:r>
      <w:r w:rsidRPr="002C0425">
        <w:rPr>
          <w:rFonts w:ascii="Palatino Linotype" w:eastAsia="Arial Unicode MS" w:hAnsi="Palatino Linotype" w:cs="Arial"/>
          <w:sz w:val="24"/>
          <w:szCs w:val="24"/>
          <w:bdr w:val="nil"/>
        </w:rPr>
        <w:t>clasificación que a mi consideración no es procedente en razón de lo siguiente:</w:t>
      </w:r>
    </w:p>
    <w:p w:rsidR="00401D61" w:rsidRPr="002C0425" w:rsidRDefault="00401D61" w:rsidP="00401D61">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sz w:val="24"/>
          <w:szCs w:val="24"/>
          <w:bdr w:val="nil"/>
        </w:rPr>
      </w:pPr>
    </w:p>
    <w:p w:rsidR="002C0425" w:rsidRPr="00311B32" w:rsidRDefault="002C0425" w:rsidP="00311B32">
      <w:pPr>
        <w:pStyle w:val="Prrafodelista"/>
        <w:keepNext/>
        <w:keepLines/>
        <w:numPr>
          <w:ilvl w:val="0"/>
          <w:numId w:val="2"/>
        </w:numPr>
        <w:pBdr>
          <w:top w:val="nil"/>
          <w:left w:val="nil"/>
          <w:bottom w:val="nil"/>
          <w:right w:val="nil"/>
          <w:between w:val="nil"/>
          <w:bar w:val="nil"/>
        </w:pBdr>
        <w:spacing w:before="40" w:after="0" w:line="240" w:lineRule="auto"/>
        <w:outlineLvl w:val="1"/>
        <w:rPr>
          <w:rFonts w:ascii="Palatino Linotype" w:eastAsiaTheme="majorEastAsia" w:hAnsi="Palatino Linotype" w:cstheme="majorBidi"/>
          <w:b/>
          <w:color w:val="000000" w:themeColor="text1"/>
          <w:sz w:val="24"/>
          <w:szCs w:val="24"/>
          <w:bdr w:val="nil"/>
        </w:rPr>
      </w:pPr>
      <w:bookmarkStart w:id="2" w:name="_Toc530493395"/>
      <w:r w:rsidRPr="00311B32">
        <w:rPr>
          <w:rFonts w:ascii="Palatino Linotype" w:eastAsiaTheme="majorEastAsia" w:hAnsi="Palatino Linotype" w:cstheme="majorBidi"/>
          <w:b/>
          <w:color w:val="000000" w:themeColor="text1"/>
          <w:sz w:val="24"/>
          <w:szCs w:val="24"/>
          <w:bdr w:val="nil"/>
        </w:rPr>
        <w:t>De la publicidad de la información solicitada.</w:t>
      </w:r>
      <w:bookmarkEnd w:id="2"/>
    </w:p>
    <w:p w:rsidR="00311B32" w:rsidRPr="00311B32" w:rsidRDefault="00311B32" w:rsidP="00311B32">
      <w:pPr>
        <w:pStyle w:val="Prrafodelista"/>
        <w:keepNext/>
        <w:keepLines/>
        <w:pBdr>
          <w:top w:val="nil"/>
          <w:left w:val="nil"/>
          <w:bottom w:val="nil"/>
          <w:right w:val="nil"/>
          <w:between w:val="nil"/>
          <w:bar w:val="nil"/>
        </w:pBdr>
        <w:spacing w:before="40" w:after="0" w:line="240" w:lineRule="auto"/>
        <w:ind w:left="1080"/>
        <w:outlineLvl w:val="1"/>
        <w:rPr>
          <w:rFonts w:ascii="Palatino Linotype" w:eastAsiaTheme="majorEastAsia" w:hAnsi="Palatino Linotype" w:cstheme="majorBidi"/>
          <w:b/>
          <w:color w:val="000000" w:themeColor="text1"/>
          <w:sz w:val="24"/>
          <w:szCs w:val="24"/>
          <w:bdr w:val="nil"/>
        </w:rPr>
      </w:pPr>
    </w:p>
    <w:p w:rsidR="002C0425" w:rsidRPr="002C0425" w:rsidRDefault="002C0425" w:rsidP="002C042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sz w:val="24"/>
          <w:szCs w:val="24"/>
          <w:bdr w:val="nil"/>
        </w:rPr>
      </w:pPr>
      <w:r w:rsidRPr="002C0425">
        <w:rPr>
          <w:rFonts w:ascii="Palatino Linotype" w:eastAsia="Arial Unicode MS" w:hAnsi="Palatino Linotype" w:cs="Times New Roman"/>
          <w:sz w:val="24"/>
          <w:szCs w:val="24"/>
          <w:bdr w:val="nil"/>
        </w:rPr>
        <w:lastRenderedPageBreak/>
        <w:t xml:space="preserve">La </w:t>
      </w:r>
      <w:r w:rsidRPr="002C0425">
        <w:rPr>
          <w:rFonts w:ascii="Palatino Linotype" w:eastAsia="Arial Unicode MS" w:hAnsi="Palatino Linotype" w:cs="Times New Roman"/>
          <w:b/>
          <w:sz w:val="24"/>
          <w:szCs w:val="24"/>
          <w:bdr w:val="nil"/>
        </w:rPr>
        <w:t xml:space="preserve">Ley de Transparencia y Acceso a la Información Pública del Estado de México y Municipios </w:t>
      </w:r>
      <w:r w:rsidRPr="002C0425">
        <w:rPr>
          <w:rFonts w:ascii="Palatino Linotype" w:eastAsia="Arial Unicode MS" w:hAnsi="Palatino Linotype" w:cs="Times New Roman"/>
          <w:sz w:val="24"/>
          <w:szCs w:val="24"/>
          <w:bdr w:val="nil"/>
        </w:rPr>
        <w:t xml:space="preserve">en su artículo 4 en primer término señala que el derecho humano de acceso a la información pública es la prerrogativa de las personas para </w:t>
      </w:r>
      <w:r w:rsidRPr="00091FA7">
        <w:rPr>
          <w:rFonts w:ascii="Palatino Linotype" w:eastAsia="Arial Unicode MS" w:hAnsi="Palatino Linotype" w:cs="Times New Roman"/>
          <w:b/>
          <w:sz w:val="24"/>
          <w:szCs w:val="24"/>
          <w:bdr w:val="nil"/>
        </w:rPr>
        <w:t>buscar, difundir, investigar, recabar, recibir y solicitar información</w:t>
      </w:r>
      <w:r w:rsidRPr="002C0425">
        <w:rPr>
          <w:rFonts w:ascii="Palatino Linotype" w:eastAsia="Arial Unicode MS" w:hAnsi="Palatino Linotype" w:cs="Times New Roman"/>
          <w:sz w:val="24"/>
          <w:szCs w:val="24"/>
          <w:bdr w:val="nil"/>
        </w:rPr>
        <w:t xml:space="preserve"> pública, sin necesidad de acreditar su personalidad o interés jurídico, y además señala que toda la información generada, obtenida, adquirida, transformada, administrada o en posesión de los Sujetos Obligados en </w:t>
      </w:r>
      <w:r w:rsidRPr="002C0425">
        <w:rPr>
          <w:rFonts w:ascii="Palatino Linotype" w:eastAsia="Arial Unicode MS" w:hAnsi="Palatino Linotype" w:cs="Times New Roman"/>
          <w:b/>
          <w:sz w:val="24"/>
          <w:szCs w:val="24"/>
          <w:bdr w:val="nil"/>
        </w:rPr>
        <w:t xml:space="preserve">pública y accesible de manera permanente a cualquier persona, </w:t>
      </w:r>
      <w:r w:rsidRPr="002C0425">
        <w:rPr>
          <w:rFonts w:ascii="Palatino Linotype" w:eastAsia="Arial Unicode MS" w:hAnsi="Palatino Linotype" w:cs="Times New Roman"/>
          <w:sz w:val="24"/>
          <w:szCs w:val="24"/>
          <w:bdr w:val="nil"/>
        </w:rPr>
        <w:t xml:space="preserve">privilegiando el principio de </w:t>
      </w:r>
      <w:r w:rsidRPr="002C0425">
        <w:rPr>
          <w:rFonts w:ascii="Palatino Linotype" w:eastAsia="Arial Unicode MS" w:hAnsi="Palatino Linotype" w:cs="Times New Roman"/>
          <w:b/>
          <w:sz w:val="24"/>
          <w:szCs w:val="24"/>
          <w:bdr w:val="nil"/>
        </w:rPr>
        <w:t xml:space="preserve">máxima publicidad de la información </w:t>
      </w:r>
      <w:r w:rsidRPr="002C0425">
        <w:rPr>
          <w:rFonts w:ascii="Palatino Linotype" w:eastAsia="Arial Unicode MS" w:hAnsi="Palatino Linotype" w:cs="Times New Roman"/>
          <w:sz w:val="24"/>
          <w:szCs w:val="24"/>
          <w:bdr w:val="nil"/>
        </w:rPr>
        <w:t>y que s</w:t>
      </w:r>
      <w:r w:rsidRPr="002C0425">
        <w:rPr>
          <w:rFonts w:ascii="Palatino Linotype" w:eastAsia="Arial Unicode MS" w:hAnsi="Palatino Linotype" w:cs="Times New Roman"/>
          <w:b/>
          <w:sz w:val="24"/>
          <w:szCs w:val="24"/>
          <w:bdr w:val="nil"/>
        </w:rPr>
        <w:t xml:space="preserve">erá clasificada excepcionalmente como reservada de manera temporal y por razones de interés público. </w:t>
      </w:r>
    </w:p>
    <w:p w:rsidR="002C0425" w:rsidRPr="002C0425" w:rsidRDefault="002C0425" w:rsidP="002C0425">
      <w:pPr>
        <w:spacing w:before="240" w:after="240" w:line="360" w:lineRule="auto"/>
        <w:ind w:left="426"/>
        <w:contextualSpacing/>
        <w:jc w:val="both"/>
        <w:rPr>
          <w:rFonts w:ascii="Palatino Linotype" w:eastAsia="Arial Unicode MS" w:hAnsi="Palatino Linotype" w:cs="Times New Roman"/>
          <w:sz w:val="24"/>
          <w:szCs w:val="24"/>
          <w:bdr w:val="nil"/>
        </w:rPr>
      </w:pPr>
      <w:r w:rsidRPr="002C0425">
        <w:rPr>
          <w:rFonts w:ascii="Palatino Linotype" w:eastAsia="Arial Unicode MS" w:hAnsi="Palatino Linotype" w:cs="Times New Roman"/>
          <w:b/>
          <w:sz w:val="24"/>
          <w:szCs w:val="24"/>
          <w:bdr w:val="nil"/>
        </w:rPr>
        <w:t xml:space="preserve"> </w:t>
      </w:r>
      <w:r w:rsidRPr="002C0425">
        <w:rPr>
          <w:rFonts w:ascii="Palatino Linotype" w:eastAsia="Arial Unicode MS" w:hAnsi="Palatino Linotype" w:cs="Times New Roman"/>
          <w:sz w:val="24"/>
          <w:szCs w:val="24"/>
          <w:bdr w:val="nil"/>
        </w:rPr>
        <w:t xml:space="preserve"> </w:t>
      </w: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sz w:val="24"/>
          <w:szCs w:val="24"/>
          <w:bdr w:val="nil"/>
        </w:rPr>
      </w:pPr>
      <w:r w:rsidRPr="002C0425">
        <w:rPr>
          <w:rFonts w:ascii="Palatino Linotype" w:eastAsia="Arial Unicode MS" w:hAnsi="Palatino Linotype" w:cs="Times New Roman"/>
          <w:sz w:val="24"/>
          <w:szCs w:val="24"/>
          <w:bdr w:val="nil"/>
        </w:rPr>
        <w:t xml:space="preserve">Aunado a lo anterior, el artículo 9  de la misma Ley señala que el Instituto deberá regir su funcionamiento de acuerdo a principios, siendo uno de ellos el principio de </w:t>
      </w:r>
      <w:r w:rsidRPr="002C0425">
        <w:rPr>
          <w:rFonts w:ascii="Palatino Linotype" w:eastAsia="Arial Unicode MS" w:hAnsi="Palatino Linotype" w:cs="Times New Roman"/>
          <w:b/>
          <w:sz w:val="24"/>
          <w:szCs w:val="24"/>
          <w:bdr w:val="nil"/>
        </w:rPr>
        <w:t>máxima publicidad</w:t>
      </w:r>
      <w:r w:rsidRPr="002C0425">
        <w:rPr>
          <w:rFonts w:ascii="Palatino Linotype" w:eastAsia="Arial Unicode MS" w:hAnsi="Palatino Linotype" w:cs="Times New Roman"/>
          <w:sz w:val="24"/>
          <w:szCs w:val="24"/>
          <w:bdr w:val="nil"/>
        </w:rPr>
        <w:t xml:space="preserve"> mediante el cual el legislador hace hincapié en que toda la información en posesión de los Sujetos Obligados será </w:t>
      </w:r>
      <w:r w:rsidRPr="002C0425">
        <w:rPr>
          <w:rFonts w:ascii="Palatino Linotype" w:eastAsia="Arial Unicode MS" w:hAnsi="Palatino Linotype" w:cs="Times New Roman"/>
          <w:b/>
          <w:sz w:val="24"/>
          <w:szCs w:val="24"/>
          <w:bdr w:val="nil"/>
        </w:rPr>
        <w:t>pública</w:t>
      </w:r>
      <w:r w:rsidRPr="002C0425">
        <w:rPr>
          <w:rFonts w:ascii="Palatino Linotype" w:eastAsia="Arial Unicode MS" w:hAnsi="Palatino Linotype" w:cs="Times New Roman"/>
          <w:sz w:val="24"/>
          <w:szCs w:val="24"/>
          <w:bdr w:val="nil"/>
        </w:rPr>
        <w:t xml:space="preserve">, </w:t>
      </w:r>
      <w:r w:rsidRPr="002C0425">
        <w:rPr>
          <w:rFonts w:ascii="Palatino Linotype" w:eastAsia="Arial Unicode MS" w:hAnsi="Palatino Linotype" w:cs="Times New Roman"/>
          <w:b/>
          <w:sz w:val="24"/>
          <w:szCs w:val="24"/>
          <w:bdr w:val="nil"/>
        </w:rPr>
        <w:t>completa, oportuna y accesible</w:t>
      </w:r>
      <w:r w:rsidRPr="002C0425">
        <w:rPr>
          <w:rFonts w:ascii="Palatino Linotype" w:eastAsia="Arial Unicode MS" w:hAnsi="Palatino Linotype" w:cs="Times New Roman"/>
          <w:sz w:val="24"/>
          <w:szCs w:val="24"/>
          <w:bdr w:val="nil"/>
        </w:rPr>
        <w:t xml:space="preserve">, sujeta a claro régimen de </w:t>
      </w:r>
      <w:r w:rsidRPr="002C0425">
        <w:rPr>
          <w:rFonts w:ascii="Palatino Linotype" w:eastAsia="Arial Unicode MS" w:hAnsi="Palatino Linotype" w:cs="Times New Roman"/>
          <w:b/>
          <w:sz w:val="24"/>
          <w:szCs w:val="24"/>
          <w:bdr w:val="nil"/>
        </w:rPr>
        <w:t>excepciones que deberán estar d</w:t>
      </w:r>
      <w:r w:rsidR="00401D61">
        <w:rPr>
          <w:rFonts w:ascii="Palatino Linotype" w:eastAsia="Arial Unicode MS" w:hAnsi="Palatino Linotype" w:cs="Times New Roman"/>
          <w:b/>
          <w:sz w:val="24"/>
          <w:szCs w:val="24"/>
          <w:bdr w:val="nil"/>
        </w:rPr>
        <w:t>efi</w:t>
      </w:r>
      <w:r w:rsidRPr="002C0425">
        <w:rPr>
          <w:rFonts w:ascii="Palatino Linotype" w:eastAsia="Arial Unicode MS" w:hAnsi="Palatino Linotype" w:cs="Times New Roman"/>
          <w:b/>
          <w:sz w:val="24"/>
          <w:szCs w:val="24"/>
          <w:bdr w:val="nil"/>
        </w:rPr>
        <w:t>n</w:t>
      </w:r>
      <w:r w:rsidR="00401D61">
        <w:rPr>
          <w:rFonts w:ascii="Palatino Linotype" w:eastAsia="Arial Unicode MS" w:hAnsi="Palatino Linotype" w:cs="Times New Roman"/>
          <w:b/>
          <w:sz w:val="24"/>
          <w:szCs w:val="24"/>
          <w:bdr w:val="nil"/>
        </w:rPr>
        <w:t>i</w:t>
      </w:r>
      <w:r w:rsidRPr="002C0425">
        <w:rPr>
          <w:rFonts w:ascii="Palatino Linotype" w:eastAsia="Arial Unicode MS" w:hAnsi="Palatino Linotype" w:cs="Times New Roman"/>
          <w:b/>
          <w:sz w:val="24"/>
          <w:szCs w:val="24"/>
          <w:bdr w:val="nil"/>
        </w:rPr>
        <w:t>das y ser además legítimas y estrictamente necesarias</w:t>
      </w:r>
      <w:r w:rsidRPr="002C0425">
        <w:rPr>
          <w:rFonts w:ascii="Palatino Linotype" w:eastAsia="Arial Unicode MS" w:hAnsi="Palatino Linotype" w:cs="Times New Roman"/>
          <w:sz w:val="24"/>
          <w:szCs w:val="24"/>
          <w:bdr w:val="nil"/>
        </w:rPr>
        <w:t xml:space="preserve"> en una sociedad democrática. </w:t>
      </w:r>
    </w:p>
    <w:p w:rsidR="002C0425" w:rsidRPr="002C0425" w:rsidRDefault="002C0425" w:rsidP="002C0425">
      <w:pPr>
        <w:spacing w:before="240" w:after="240" w:line="360" w:lineRule="auto"/>
        <w:ind w:left="426"/>
        <w:contextualSpacing/>
        <w:jc w:val="both"/>
        <w:rPr>
          <w:rFonts w:ascii="Palatino Linotype" w:eastAsia="Arial Unicode MS" w:hAnsi="Palatino Linotype" w:cs="Times New Roman"/>
          <w:sz w:val="24"/>
          <w:szCs w:val="24"/>
          <w:bdr w:val="nil"/>
        </w:rPr>
      </w:pPr>
    </w:p>
    <w:p w:rsidR="00956E2E" w:rsidRPr="00956E2E" w:rsidRDefault="005B0502" w:rsidP="00956E2E">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i/>
          <w:bdr w:val="nil"/>
        </w:rPr>
      </w:pPr>
      <w:r w:rsidRPr="00956E2E">
        <w:rPr>
          <w:rFonts w:ascii="Palatino Linotype" w:eastAsia="Arial Unicode MS" w:hAnsi="Palatino Linotype" w:cs="Times New Roman"/>
          <w:sz w:val="24"/>
          <w:szCs w:val="24"/>
          <w:bdr w:val="nil"/>
        </w:rPr>
        <w:t>Ahora bien, e</w:t>
      </w:r>
      <w:r w:rsidR="00956E2E" w:rsidRPr="00956E2E">
        <w:rPr>
          <w:rFonts w:ascii="Palatino Linotype" w:eastAsia="Arial Unicode MS" w:hAnsi="Palatino Linotype" w:cs="Times New Roman"/>
          <w:sz w:val="24"/>
          <w:szCs w:val="24"/>
          <w:bdr w:val="nil"/>
        </w:rPr>
        <w:t>n el</w:t>
      </w:r>
      <w:r w:rsidRPr="00956E2E">
        <w:rPr>
          <w:rFonts w:ascii="Palatino Linotype" w:eastAsia="Arial Unicode MS" w:hAnsi="Palatino Linotype" w:cs="Times New Roman"/>
          <w:sz w:val="24"/>
          <w:szCs w:val="24"/>
          <w:bdr w:val="nil"/>
        </w:rPr>
        <w:t xml:space="preserve"> </w:t>
      </w:r>
      <w:r w:rsidRPr="00802AAE">
        <w:rPr>
          <w:rFonts w:ascii="Palatino Linotype" w:eastAsia="Arial Unicode MS" w:hAnsi="Palatino Linotype" w:cs="Times New Roman"/>
          <w:b/>
          <w:sz w:val="24"/>
          <w:szCs w:val="24"/>
          <w:bdr w:val="nil"/>
        </w:rPr>
        <w:t>Manual de Proc</w:t>
      </w:r>
      <w:r w:rsidR="00742484" w:rsidRPr="00802AAE">
        <w:rPr>
          <w:rFonts w:ascii="Palatino Linotype" w:eastAsia="Arial Unicode MS" w:hAnsi="Palatino Linotype" w:cs="Times New Roman"/>
          <w:b/>
          <w:sz w:val="24"/>
          <w:szCs w:val="24"/>
          <w:bdr w:val="nil"/>
        </w:rPr>
        <w:t>edimientos para la Acreditación</w:t>
      </w:r>
      <w:r w:rsidR="00742484" w:rsidRPr="00956E2E">
        <w:rPr>
          <w:rFonts w:ascii="Palatino Linotype" w:eastAsia="Arial Unicode MS" w:hAnsi="Palatino Linotype" w:cs="Times New Roman"/>
          <w:sz w:val="24"/>
          <w:szCs w:val="24"/>
          <w:bdr w:val="nil"/>
        </w:rPr>
        <w:t xml:space="preserve"> </w:t>
      </w:r>
      <w:r w:rsidR="00956E2E" w:rsidRPr="00956E2E">
        <w:rPr>
          <w:rFonts w:ascii="Palatino Linotype" w:eastAsia="Arial Unicode MS" w:hAnsi="Palatino Linotype" w:cs="Times New Roman"/>
          <w:sz w:val="24"/>
          <w:szCs w:val="24"/>
          <w:bdr w:val="nil"/>
        </w:rPr>
        <w:t xml:space="preserve">emitido por el Consejo Mexicano para la Acreditación de la Educación Médica se establece el procedimiento que se deberá de realizar para poder obtener la acreditación o </w:t>
      </w:r>
      <w:r w:rsidR="00956E2E" w:rsidRPr="00956E2E">
        <w:rPr>
          <w:rFonts w:ascii="Palatino Linotype" w:eastAsia="Arial Unicode MS" w:hAnsi="Palatino Linotype" w:cs="Times New Roman"/>
          <w:sz w:val="24"/>
          <w:szCs w:val="24"/>
          <w:bdr w:val="nil"/>
        </w:rPr>
        <w:lastRenderedPageBreak/>
        <w:t>re-acreditación de la Institución Educativa que lo solicite, para mejor referencia se inserta la siguiente imagen que corresponde a las diversas etapas</w:t>
      </w:r>
      <w:r w:rsidR="00956E2E">
        <w:rPr>
          <w:rStyle w:val="Refdenotaalpie"/>
          <w:rFonts w:ascii="Palatino Linotype" w:eastAsia="Arial Unicode MS" w:hAnsi="Palatino Linotype" w:cs="Times New Roman"/>
          <w:sz w:val="24"/>
          <w:szCs w:val="24"/>
          <w:bdr w:val="nil"/>
        </w:rPr>
        <w:footnoteReference w:id="1"/>
      </w:r>
      <w:r w:rsidR="00956E2E" w:rsidRPr="00956E2E">
        <w:rPr>
          <w:rFonts w:ascii="Palatino Linotype" w:eastAsia="Arial Unicode MS" w:hAnsi="Palatino Linotype" w:cs="Times New Roman"/>
          <w:sz w:val="24"/>
          <w:szCs w:val="24"/>
          <w:bdr w:val="nil"/>
        </w:rPr>
        <w:t xml:space="preserve"> que conforman el referido procedimiento:</w:t>
      </w:r>
    </w:p>
    <w:p w:rsidR="00956E2E" w:rsidRDefault="00956E2E" w:rsidP="00956E2E">
      <w:pPr>
        <w:pBdr>
          <w:top w:val="nil"/>
          <w:left w:val="nil"/>
          <w:bottom w:val="nil"/>
          <w:right w:val="nil"/>
          <w:between w:val="nil"/>
          <w:bar w:val="nil"/>
        </w:pBdr>
        <w:spacing w:after="0" w:line="360" w:lineRule="auto"/>
        <w:ind w:left="426"/>
        <w:contextualSpacing/>
        <w:jc w:val="center"/>
        <w:rPr>
          <w:rFonts w:ascii="Palatino Linotype" w:eastAsia="Arial Unicode MS" w:hAnsi="Palatino Linotype" w:cs="Bookman Old Style"/>
          <w:i/>
          <w:bdr w:val="nil"/>
        </w:rPr>
      </w:pPr>
      <w:r>
        <w:rPr>
          <w:noProof/>
          <w:lang w:eastAsia="es-MX"/>
        </w:rPr>
        <w:drawing>
          <wp:inline distT="0" distB="0" distL="0" distR="0" wp14:anchorId="340116E6" wp14:editId="0629AC81">
            <wp:extent cx="4704285" cy="465441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346" t="31583" r="37380" b="9634"/>
                    <a:stretch/>
                  </pic:blipFill>
                  <pic:spPr bwMode="auto">
                    <a:xfrm>
                      <a:off x="0" y="0"/>
                      <a:ext cx="4768142" cy="4717590"/>
                    </a:xfrm>
                    <a:prstGeom prst="rect">
                      <a:avLst/>
                    </a:prstGeom>
                    <a:ln>
                      <a:noFill/>
                    </a:ln>
                    <a:extLst>
                      <a:ext uri="{53640926-AAD7-44D8-BBD7-CCE9431645EC}">
                        <a14:shadowObscured xmlns:a14="http://schemas.microsoft.com/office/drawing/2010/main"/>
                      </a:ext>
                    </a:extLst>
                  </pic:spPr>
                </pic:pic>
              </a:graphicData>
            </a:graphic>
          </wp:inline>
        </w:drawing>
      </w:r>
    </w:p>
    <w:p w:rsidR="00956E2E" w:rsidRPr="0043259F" w:rsidRDefault="008D7542" w:rsidP="004F7A40">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i/>
          <w:bdr w:val="nil"/>
        </w:rPr>
      </w:pPr>
      <w:r w:rsidRPr="00BC08D2">
        <w:rPr>
          <w:rFonts w:ascii="Palatino Linotype" w:eastAsia="Arial Unicode MS" w:hAnsi="Palatino Linotype" w:cs="Bookman Old Style"/>
          <w:sz w:val="24"/>
          <w:szCs w:val="24"/>
          <w:bdr w:val="nil"/>
        </w:rPr>
        <w:lastRenderedPageBreak/>
        <w:t>Ahora bien, para el caso que</w:t>
      </w:r>
      <w:r w:rsidR="00802AAE">
        <w:rPr>
          <w:rFonts w:ascii="Palatino Linotype" w:eastAsia="Arial Unicode MS" w:hAnsi="Palatino Linotype" w:cs="Bookman Old Style"/>
          <w:sz w:val="24"/>
          <w:szCs w:val="24"/>
          <w:bdr w:val="nil"/>
        </w:rPr>
        <w:t xml:space="preserve"> nos ocupa,</w:t>
      </w:r>
      <w:r w:rsidRPr="00BC08D2">
        <w:rPr>
          <w:rFonts w:ascii="Palatino Linotype" w:eastAsia="Arial Unicode MS" w:hAnsi="Palatino Linotype" w:cs="Bookman Old Style"/>
          <w:sz w:val="24"/>
          <w:szCs w:val="24"/>
          <w:bdr w:val="nil"/>
        </w:rPr>
        <w:t xml:space="preserve"> el </w:t>
      </w:r>
      <w:r w:rsidRPr="00BC08D2">
        <w:rPr>
          <w:rFonts w:ascii="Palatino Linotype" w:eastAsia="Arial Unicode MS" w:hAnsi="Palatino Linotype" w:cs="Bookman Old Style"/>
          <w:b/>
          <w:sz w:val="24"/>
          <w:szCs w:val="24"/>
          <w:bdr w:val="nil"/>
        </w:rPr>
        <w:t>SUJETO OBLIGADO</w:t>
      </w:r>
      <w:r w:rsidRPr="00BC08D2">
        <w:rPr>
          <w:rFonts w:ascii="Palatino Linotype" w:eastAsia="Arial Unicode MS" w:hAnsi="Palatino Linotype" w:cs="Bookman Old Style"/>
          <w:sz w:val="24"/>
          <w:szCs w:val="24"/>
          <w:bdr w:val="nil"/>
        </w:rPr>
        <w:t xml:space="preserve"> </w:t>
      </w:r>
      <w:r w:rsidR="00802AAE" w:rsidRPr="00BC08D2">
        <w:rPr>
          <w:rFonts w:ascii="Palatino Linotype" w:eastAsia="Arial Unicode MS" w:hAnsi="Palatino Linotype" w:cs="Bookman Old Style"/>
          <w:sz w:val="24"/>
          <w:szCs w:val="24"/>
          <w:bdr w:val="nil"/>
        </w:rPr>
        <w:t xml:space="preserve">argumenta </w:t>
      </w:r>
      <w:r w:rsidRPr="00BC08D2">
        <w:rPr>
          <w:rFonts w:ascii="Palatino Linotype" w:eastAsia="Arial Unicode MS" w:hAnsi="Palatino Linotype" w:cs="Bookman Old Style"/>
          <w:sz w:val="24"/>
          <w:szCs w:val="24"/>
          <w:bdr w:val="nil"/>
        </w:rPr>
        <w:t>que no puede entregar la información ya</w:t>
      </w:r>
      <w:r w:rsidR="0043259F">
        <w:rPr>
          <w:rFonts w:ascii="Palatino Linotype" w:eastAsia="Arial Unicode MS" w:hAnsi="Palatino Linotype" w:cs="Bookman Old Style"/>
          <w:sz w:val="24"/>
          <w:szCs w:val="24"/>
          <w:bdr w:val="nil"/>
        </w:rPr>
        <w:t xml:space="preserve"> que</w:t>
      </w:r>
      <w:r w:rsidRPr="00BC08D2">
        <w:rPr>
          <w:rFonts w:ascii="Palatino Linotype" w:eastAsia="Arial Unicode MS" w:hAnsi="Palatino Linotype" w:cs="Bookman Old Style"/>
          <w:sz w:val="24"/>
          <w:szCs w:val="24"/>
          <w:bdr w:val="nil"/>
        </w:rPr>
        <w:t xml:space="preserve"> la misma forma parte de un proceso adminis</w:t>
      </w:r>
      <w:r w:rsidR="00802AAE">
        <w:rPr>
          <w:rFonts w:ascii="Palatino Linotype" w:eastAsia="Arial Unicode MS" w:hAnsi="Palatino Linotype" w:cs="Bookman Old Style"/>
          <w:sz w:val="24"/>
          <w:szCs w:val="24"/>
          <w:bdr w:val="nil"/>
        </w:rPr>
        <w:t xml:space="preserve">trativo pendiente de resolver, </w:t>
      </w:r>
      <w:r w:rsidR="0043259F">
        <w:rPr>
          <w:rFonts w:ascii="Palatino Linotype" w:eastAsia="Arial Unicode MS" w:hAnsi="Palatino Linotype" w:cs="Bookman Old Style"/>
          <w:sz w:val="24"/>
          <w:szCs w:val="24"/>
          <w:bdr w:val="nil"/>
        </w:rPr>
        <w:t xml:space="preserve">para lo cual éste presenta su respectivo acuerdo de reserva emitido por el Comité de Transparencia, </w:t>
      </w:r>
      <w:r w:rsidR="00802AAE">
        <w:rPr>
          <w:rFonts w:ascii="Palatino Linotype" w:eastAsia="Arial Unicode MS" w:hAnsi="Palatino Linotype" w:cs="Bookman Old Style"/>
          <w:sz w:val="24"/>
          <w:szCs w:val="24"/>
          <w:bdr w:val="nil"/>
        </w:rPr>
        <w:t xml:space="preserve">lo cierto es que el contenido </w:t>
      </w:r>
      <w:r w:rsidR="0043259F">
        <w:rPr>
          <w:rFonts w:ascii="Palatino Linotype" w:eastAsia="Arial Unicode MS" w:hAnsi="Palatino Linotype" w:cs="Bookman Old Style"/>
          <w:sz w:val="24"/>
          <w:szCs w:val="24"/>
          <w:bdr w:val="nil"/>
        </w:rPr>
        <w:t xml:space="preserve">de dicho documento </w:t>
      </w:r>
      <w:r w:rsidR="00802AAE">
        <w:rPr>
          <w:rFonts w:ascii="Palatino Linotype" w:eastAsia="Arial Unicode MS" w:hAnsi="Palatino Linotype" w:cs="Bookman Old Style"/>
          <w:sz w:val="24"/>
          <w:szCs w:val="24"/>
          <w:bdr w:val="nil"/>
        </w:rPr>
        <w:t>que se hizo valer</w:t>
      </w:r>
      <w:r w:rsidR="0043259F">
        <w:rPr>
          <w:rFonts w:ascii="Palatino Linotype" w:eastAsia="Arial Unicode MS" w:hAnsi="Palatino Linotype" w:cs="Bookman Old Style"/>
          <w:sz w:val="24"/>
          <w:szCs w:val="24"/>
          <w:bdr w:val="nil"/>
        </w:rPr>
        <w:t>,</w:t>
      </w:r>
      <w:r w:rsidR="00802AAE">
        <w:rPr>
          <w:rFonts w:ascii="Palatino Linotype" w:eastAsia="Arial Unicode MS" w:hAnsi="Palatino Linotype" w:cs="Bookman Old Style"/>
          <w:sz w:val="24"/>
          <w:szCs w:val="24"/>
          <w:bdr w:val="nil"/>
        </w:rPr>
        <w:t xml:space="preserve"> se puede</w:t>
      </w:r>
      <w:r w:rsidR="0082021B">
        <w:rPr>
          <w:rFonts w:ascii="Palatino Linotype" w:eastAsia="Arial Unicode MS" w:hAnsi="Palatino Linotype" w:cs="Bookman Old Style"/>
          <w:sz w:val="24"/>
          <w:szCs w:val="24"/>
          <w:bdr w:val="nil"/>
        </w:rPr>
        <w:t>n</w:t>
      </w:r>
      <w:r w:rsidR="00802AAE">
        <w:rPr>
          <w:rFonts w:ascii="Palatino Linotype" w:eastAsia="Arial Unicode MS" w:hAnsi="Palatino Linotype" w:cs="Bookman Old Style"/>
          <w:sz w:val="24"/>
          <w:szCs w:val="24"/>
          <w:bdr w:val="nil"/>
        </w:rPr>
        <w:t xml:space="preserve"> apreciar diversas inconsistencias </w:t>
      </w:r>
      <w:r w:rsidR="0082021B">
        <w:rPr>
          <w:rFonts w:ascii="Palatino Linotype" w:eastAsia="Arial Unicode MS" w:hAnsi="Palatino Linotype" w:cs="Bookman Old Style"/>
          <w:sz w:val="24"/>
          <w:szCs w:val="24"/>
          <w:bdr w:val="nil"/>
        </w:rPr>
        <w:t>que resultan confusas ya que hace referencia a un proceso de acreditación</w:t>
      </w:r>
      <w:r w:rsidR="0043259F">
        <w:rPr>
          <w:rFonts w:ascii="Palatino Linotype" w:eastAsia="Arial Unicode MS" w:hAnsi="Palatino Linotype" w:cs="Bookman Old Style"/>
          <w:sz w:val="24"/>
          <w:szCs w:val="24"/>
          <w:bdr w:val="nil"/>
        </w:rPr>
        <w:t>,</w:t>
      </w:r>
      <w:r w:rsidR="0082021B">
        <w:rPr>
          <w:rFonts w:ascii="Palatino Linotype" w:eastAsia="Arial Unicode MS" w:hAnsi="Palatino Linotype" w:cs="Bookman Old Style"/>
          <w:sz w:val="24"/>
          <w:szCs w:val="24"/>
          <w:bdr w:val="nil"/>
        </w:rPr>
        <w:t xml:space="preserve"> pero de igual forma al de re-acreditación, posteriormente se describe los contenidos de los artículos 3 fracción XXXIII, 128, 129 de la Ley de </w:t>
      </w:r>
      <w:r w:rsidR="0043259F">
        <w:rPr>
          <w:rFonts w:ascii="Palatino Linotype" w:eastAsia="Arial Unicode MS" w:hAnsi="Palatino Linotype" w:cs="Bookman Old Style"/>
          <w:sz w:val="24"/>
          <w:szCs w:val="24"/>
          <w:bdr w:val="nil"/>
        </w:rPr>
        <w:t>T</w:t>
      </w:r>
      <w:r w:rsidR="0082021B">
        <w:rPr>
          <w:rFonts w:ascii="Palatino Linotype" w:eastAsia="Arial Unicode MS" w:hAnsi="Palatino Linotype" w:cs="Bookman Old Style"/>
          <w:sz w:val="24"/>
          <w:szCs w:val="24"/>
          <w:bdr w:val="nil"/>
        </w:rPr>
        <w:t xml:space="preserve">ransparencia Estatal </w:t>
      </w:r>
      <w:r w:rsidR="0087228E">
        <w:rPr>
          <w:rFonts w:ascii="Palatino Linotype" w:eastAsia="Arial Unicode MS" w:hAnsi="Palatino Linotype" w:cs="Bookman Old Style"/>
          <w:sz w:val="24"/>
          <w:szCs w:val="24"/>
          <w:bdr w:val="nil"/>
        </w:rPr>
        <w:t>y</w:t>
      </w:r>
      <w:r w:rsidR="0043259F">
        <w:rPr>
          <w:rFonts w:ascii="Palatino Linotype" w:eastAsia="Arial Unicode MS" w:hAnsi="Palatino Linotype" w:cs="Bookman Old Style"/>
          <w:sz w:val="24"/>
          <w:szCs w:val="24"/>
          <w:bdr w:val="nil"/>
        </w:rPr>
        <w:t xml:space="preserve"> el numeral trigésimo Tercero de los Lineamientos  en materia de clasificación y desclasificación de información, </w:t>
      </w:r>
      <w:r w:rsidR="0082021B">
        <w:rPr>
          <w:rFonts w:ascii="Palatino Linotype" w:eastAsia="Arial Unicode MS" w:hAnsi="Palatino Linotype" w:cs="Bookman Old Style"/>
          <w:sz w:val="24"/>
          <w:szCs w:val="24"/>
          <w:bdr w:val="nil"/>
        </w:rPr>
        <w:t>a fin de aplicar la prueba de daño</w:t>
      </w:r>
      <w:r w:rsidR="0043259F">
        <w:rPr>
          <w:rFonts w:ascii="Palatino Linotype" w:eastAsia="Arial Unicode MS" w:hAnsi="Palatino Linotype" w:cs="Bookman Old Style"/>
          <w:sz w:val="24"/>
          <w:szCs w:val="24"/>
          <w:bdr w:val="nil"/>
        </w:rPr>
        <w:t>, entendiéndose como l</w:t>
      </w:r>
      <w:r w:rsidR="0082021B">
        <w:rPr>
          <w:rFonts w:ascii="Palatino Linotype" w:eastAsia="Arial Unicode MS" w:hAnsi="Palatino Linotype" w:cs="Bookman Old Style"/>
          <w:sz w:val="24"/>
          <w:szCs w:val="24"/>
          <w:bdr w:val="nil"/>
        </w:rPr>
        <w:t>a demostraci</w:t>
      </w:r>
      <w:r w:rsidR="0043259F">
        <w:rPr>
          <w:rFonts w:ascii="Palatino Linotype" w:eastAsia="Arial Unicode MS" w:hAnsi="Palatino Linotype" w:cs="Bookman Old Style"/>
          <w:sz w:val="24"/>
          <w:szCs w:val="24"/>
          <w:bdr w:val="nil"/>
        </w:rPr>
        <w:t>ón, de manera fundada y motivada, que la divulgación de la información lesiona el interés jurídico protegido por la Ley, el menoscabo o daño que puede producirse con la public</w:t>
      </w:r>
      <w:r w:rsidR="0042787B">
        <w:rPr>
          <w:rFonts w:ascii="Palatino Linotype" w:eastAsia="Arial Unicode MS" w:hAnsi="Palatino Linotype" w:cs="Bookman Old Style"/>
          <w:sz w:val="24"/>
          <w:szCs w:val="24"/>
          <w:bdr w:val="nil"/>
        </w:rPr>
        <w:t>idad</w:t>
      </w:r>
      <w:r w:rsidR="0043259F">
        <w:rPr>
          <w:rFonts w:ascii="Palatino Linotype" w:eastAsia="Arial Unicode MS" w:hAnsi="Palatino Linotype" w:cs="Bookman Old Style"/>
          <w:sz w:val="24"/>
          <w:szCs w:val="24"/>
          <w:bdr w:val="nil"/>
        </w:rPr>
        <w:t xml:space="preserve"> de la información es mayor el interés de conocerla.</w:t>
      </w:r>
    </w:p>
    <w:p w:rsidR="0043259F" w:rsidRPr="0043259F" w:rsidRDefault="0043259F" w:rsidP="0043259F">
      <w:pPr>
        <w:pBdr>
          <w:top w:val="nil"/>
          <w:left w:val="nil"/>
          <w:bottom w:val="nil"/>
          <w:right w:val="nil"/>
          <w:between w:val="nil"/>
          <w:bar w:val="nil"/>
        </w:pBdr>
        <w:spacing w:after="0" w:line="360" w:lineRule="auto"/>
        <w:ind w:left="426"/>
        <w:contextualSpacing/>
        <w:jc w:val="both"/>
        <w:rPr>
          <w:rFonts w:ascii="Palatino Linotype" w:eastAsia="Arial Unicode MS" w:hAnsi="Palatino Linotype" w:cs="Bookman Old Style"/>
          <w:i/>
          <w:bdr w:val="nil"/>
        </w:rPr>
      </w:pPr>
    </w:p>
    <w:p w:rsidR="0043259F" w:rsidRPr="00C451F4" w:rsidRDefault="0087228E" w:rsidP="004F7A40">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i/>
          <w:bdr w:val="nil"/>
        </w:rPr>
      </w:pPr>
      <w:r>
        <w:rPr>
          <w:rFonts w:ascii="Palatino Linotype" w:eastAsia="Arial Unicode MS" w:hAnsi="Palatino Linotype" w:cs="Bookman Old Style"/>
          <w:sz w:val="24"/>
          <w:szCs w:val="24"/>
          <w:bdr w:val="nil"/>
        </w:rPr>
        <w:t>El SUJETO OBLIGADO realizó su</w:t>
      </w:r>
      <w:r w:rsidR="0043259F">
        <w:rPr>
          <w:rFonts w:ascii="Palatino Linotype" w:eastAsia="Arial Unicode MS" w:hAnsi="Palatino Linotype" w:cs="Bookman Old Style"/>
          <w:sz w:val="24"/>
          <w:szCs w:val="24"/>
          <w:bdr w:val="nil"/>
        </w:rPr>
        <w:t xml:space="preserve"> prueba</w:t>
      </w:r>
      <w:r>
        <w:rPr>
          <w:rFonts w:ascii="Palatino Linotype" w:eastAsia="Arial Unicode MS" w:hAnsi="Palatino Linotype" w:cs="Bookman Old Style"/>
          <w:sz w:val="24"/>
          <w:szCs w:val="24"/>
          <w:bdr w:val="nil"/>
        </w:rPr>
        <w:t xml:space="preserve"> de daño </w:t>
      </w:r>
      <w:r w:rsidR="0043259F">
        <w:rPr>
          <w:rFonts w:ascii="Palatino Linotype" w:eastAsia="Arial Unicode MS" w:hAnsi="Palatino Linotype" w:cs="Bookman Old Style"/>
          <w:sz w:val="24"/>
          <w:szCs w:val="24"/>
          <w:bdr w:val="nil"/>
        </w:rPr>
        <w:t>consiste en cuatro elementos esenciales</w:t>
      </w:r>
      <w:r w:rsidR="00C451F4">
        <w:rPr>
          <w:rFonts w:ascii="Palatino Linotype" w:eastAsia="Arial Unicode MS" w:hAnsi="Palatino Linotype" w:cs="Bookman Old Style"/>
          <w:sz w:val="24"/>
          <w:szCs w:val="24"/>
          <w:bdr w:val="nil"/>
        </w:rPr>
        <w:t xml:space="preserve"> los cuales son:</w:t>
      </w:r>
    </w:p>
    <w:p w:rsidR="00C451F4" w:rsidRDefault="00C451F4" w:rsidP="00C451F4">
      <w:pPr>
        <w:pStyle w:val="Prrafodelista"/>
        <w:rPr>
          <w:rFonts w:ascii="Palatino Linotype" w:eastAsia="Arial Unicode MS" w:hAnsi="Palatino Linotype" w:cs="Bookman Old Style"/>
          <w:i/>
          <w:bdr w:val="nil"/>
        </w:rPr>
      </w:pPr>
    </w:p>
    <w:p w:rsidR="00C451F4" w:rsidRDefault="00C451F4" w:rsidP="00C451F4">
      <w:pPr>
        <w:pStyle w:val="Prrafodelista"/>
        <w:numPr>
          <w:ilvl w:val="0"/>
          <w:numId w:val="7"/>
        </w:numPr>
        <w:pBdr>
          <w:top w:val="nil"/>
          <w:left w:val="nil"/>
          <w:bottom w:val="nil"/>
          <w:right w:val="nil"/>
          <w:between w:val="nil"/>
          <w:bar w:val="nil"/>
        </w:pBdr>
        <w:spacing w:after="0" w:line="360" w:lineRule="auto"/>
        <w:ind w:right="616"/>
        <w:jc w:val="both"/>
        <w:rPr>
          <w:rFonts w:ascii="Palatino Linotype" w:eastAsia="Arial Unicode MS" w:hAnsi="Palatino Linotype" w:cs="Bookman Old Style"/>
          <w:bdr w:val="nil"/>
        </w:rPr>
      </w:pPr>
      <w:r>
        <w:rPr>
          <w:rFonts w:ascii="Palatino Linotype" w:eastAsia="Arial Unicode MS" w:hAnsi="Palatino Linotype" w:cs="Bookman Old Style"/>
          <w:bdr w:val="nil"/>
        </w:rPr>
        <w:t xml:space="preserve">La </w:t>
      </w:r>
      <w:r w:rsidR="007B5DDB">
        <w:rPr>
          <w:rFonts w:ascii="Palatino Linotype" w:eastAsia="Arial Unicode MS" w:hAnsi="Palatino Linotype" w:cs="Bookman Old Style"/>
          <w:bdr w:val="nil"/>
        </w:rPr>
        <w:t>existencia de un procedimiento j</w:t>
      </w:r>
      <w:r>
        <w:rPr>
          <w:rFonts w:ascii="Palatino Linotype" w:eastAsia="Arial Unicode MS" w:hAnsi="Palatino Linotype" w:cs="Bookman Old Style"/>
          <w:bdr w:val="nil"/>
        </w:rPr>
        <w:t>udicial, administrativo o arbitral en trámite.</w:t>
      </w:r>
    </w:p>
    <w:p w:rsidR="00C451F4" w:rsidRDefault="00C451F4" w:rsidP="00C451F4">
      <w:pPr>
        <w:pStyle w:val="Prrafodelista"/>
        <w:numPr>
          <w:ilvl w:val="0"/>
          <w:numId w:val="7"/>
        </w:numPr>
        <w:pBdr>
          <w:top w:val="nil"/>
          <w:left w:val="nil"/>
          <w:bottom w:val="nil"/>
          <w:right w:val="nil"/>
          <w:between w:val="nil"/>
          <w:bar w:val="nil"/>
        </w:pBdr>
        <w:spacing w:after="0" w:line="360" w:lineRule="auto"/>
        <w:ind w:right="616"/>
        <w:jc w:val="both"/>
        <w:rPr>
          <w:rFonts w:ascii="Palatino Linotype" w:eastAsia="Arial Unicode MS" w:hAnsi="Palatino Linotype" w:cs="Bookman Old Style"/>
          <w:bdr w:val="nil"/>
        </w:rPr>
      </w:pPr>
      <w:r>
        <w:rPr>
          <w:rFonts w:ascii="Palatino Linotype" w:eastAsia="Arial Unicode MS" w:hAnsi="Palatino Linotype" w:cs="Bookman Old Style"/>
          <w:bdr w:val="nil"/>
        </w:rPr>
        <w:t>Que el sujeto obligado sea parte en ese procedimiento.</w:t>
      </w:r>
    </w:p>
    <w:p w:rsidR="00C451F4" w:rsidRDefault="00C451F4" w:rsidP="00C451F4">
      <w:pPr>
        <w:pStyle w:val="Prrafodelista"/>
        <w:numPr>
          <w:ilvl w:val="0"/>
          <w:numId w:val="7"/>
        </w:numPr>
        <w:pBdr>
          <w:top w:val="nil"/>
          <w:left w:val="nil"/>
          <w:bottom w:val="nil"/>
          <w:right w:val="nil"/>
          <w:between w:val="nil"/>
          <w:bar w:val="nil"/>
        </w:pBdr>
        <w:spacing w:after="0" w:line="360" w:lineRule="auto"/>
        <w:ind w:right="616"/>
        <w:jc w:val="both"/>
        <w:rPr>
          <w:rFonts w:ascii="Palatino Linotype" w:eastAsia="Arial Unicode MS" w:hAnsi="Palatino Linotype" w:cs="Bookman Old Style"/>
          <w:bdr w:val="nil"/>
        </w:rPr>
      </w:pPr>
      <w:r>
        <w:rPr>
          <w:rFonts w:ascii="Palatino Linotype" w:eastAsia="Arial Unicode MS" w:hAnsi="Palatino Linotype" w:cs="Bookman Old Style"/>
          <w:bdr w:val="nil"/>
        </w:rPr>
        <w:t xml:space="preserve">Que la información no sea conocida por la contraparte antes de la presentación de la misma en el proceso, y </w:t>
      </w:r>
    </w:p>
    <w:p w:rsidR="00C451F4" w:rsidRDefault="00C451F4" w:rsidP="00C451F4">
      <w:pPr>
        <w:pStyle w:val="Prrafodelista"/>
        <w:numPr>
          <w:ilvl w:val="0"/>
          <w:numId w:val="7"/>
        </w:numPr>
        <w:pBdr>
          <w:top w:val="nil"/>
          <w:left w:val="nil"/>
          <w:bottom w:val="nil"/>
          <w:right w:val="nil"/>
          <w:between w:val="nil"/>
          <w:bar w:val="nil"/>
        </w:pBdr>
        <w:spacing w:after="0" w:line="360" w:lineRule="auto"/>
        <w:ind w:right="616"/>
        <w:jc w:val="both"/>
        <w:rPr>
          <w:rFonts w:ascii="Palatino Linotype" w:eastAsia="Arial Unicode MS" w:hAnsi="Palatino Linotype" w:cs="Bookman Old Style"/>
          <w:bdr w:val="nil"/>
        </w:rPr>
      </w:pPr>
      <w:r>
        <w:rPr>
          <w:rFonts w:ascii="Palatino Linotype" w:eastAsia="Arial Unicode MS" w:hAnsi="Palatino Linotype" w:cs="Bookman Old Style"/>
          <w:bdr w:val="nil"/>
        </w:rPr>
        <w:lastRenderedPageBreak/>
        <w:t xml:space="preserve">Que  con su divulgación se afecte la oportunidad de llevar  a </w:t>
      </w:r>
      <w:proofErr w:type="gramStart"/>
      <w:r>
        <w:rPr>
          <w:rFonts w:ascii="Palatino Linotype" w:eastAsia="Arial Unicode MS" w:hAnsi="Palatino Linotype" w:cs="Bookman Old Style"/>
          <w:bdr w:val="nil"/>
        </w:rPr>
        <w:t>cabo  alguna</w:t>
      </w:r>
      <w:proofErr w:type="gramEnd"/>
      <w:r>
        <w:rPr>
          <w:rFonts w:ascii="Palatino Linotype" w:eastAsia="Arial Unicode MS" w:hAnsi="Palatino Linotype" w:cs="Bookman Old Style"/>
          <w:bdr w:val="nil"/>
        </w:rPr>
        <w:t xml:space="preserve"> de las garantías del debido proceso.</w:t>
      </w:r>
    </w:p>
    <w:p w:rsidR="00C451F4" w:rsidRPr="0087228E" w:rsidRDefault="00C451F4" w:rsidP="00C451F4">
      <w:pPr>
        <w:pStyle w:val="Prrafodelista"/>
        <w:pBdr>
          <w:top w:val="nil"/>
          <w:left w:val="nil"/>
          <w:bottom w:val="nil"/>
          <w:right w:val="nil"/>
          <w:between w:val="nil"/>
          <w:bar w:val="nil"/>
        </w:pBdr>
        <w:spacing w:after="0" w:line="360" w:lineRule="auto"/>
        <w:ind w:left="1146"/>
        <w:jc w:val="both"/>
        <w:rPr>
          <w:rFonts w:ascii="Palatino Linotype" w:eastAsia="Arial Unicode MS" w:hAnsi="Palatino Linotype" w:cs="Bookman Old Style"/>
          <w:sz w:val="24"/>
          <w:szCs w:val="24"/>
          <w:bdr w:val="nil"/>
        </w:rPr>
      </w:pPr>
    </w:p>
    <w:p w:rsidR="00956E2E" w:rsidRPr="0087228E" w:rsidRDefault="005C6624" w:rsidP="004F7A40">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i/>
          <w:sz w:val="24"/>
          <w:szCs w:val="24"/>
          <w:bdr w:val="nil"/>
        </w:rPr>
      </w:pPr>
      <w:r w:rsidRPr="0087228E">
        <w:rPr>
          <w:rFonts w:ascii="Palatino Linotype" w:eastAsia="Arial Unicode MS" w:hAnsi="Palatino Linotype" w:cs="Bookman Old Style"/>
          <w:sz w:val="24"/>
          <w:szCs w:val="24"/>
          <w:bdr w:val="nil"/>
        </w:rPr>
        <w:t>E</w:t>
      </w:r>
      <w:r w:rsidR="00C451F4" w:rsidRPr="0087228E">
        <w:rPr>
          <w:rFonts w:ascii="Palatino Linotype" w:eastAsia="Arial Unicode MS" w:hAnsi="Palatino Linotype" w:cs="Bookman Old Style"/>
          <w:sz w:val="24"/>
          <w:szCs w:val="24"/>
          <w:bdr w:val="nil"/>
        </w:rPr>
        <w:t>l</w:t>
      </w:r>
      <w:r w:rsidRPr="0087228E">
        <w:rPr>
          <w:rFonts w:ascii="Palatino Linotype" w:eastAsia="Arial Unicode MS" w:hAnsi="Palatino Linotype" w:cs="Bookman Old Style"/>
          <w:sz w:val="24"/>
          <w:szCs w:val="24"/>
          <w:bdr w:val="nil"/>
        </w:rPr>
        <w:t xml:space="preserve"> punto marcado con la fracción I, se argumenta que la información que se solicitó está relacionada con el procedimiento de re-acreditación del Plan de Estudios de la Licenciatura de Médico C</w:t>
      </w:r>
      <w:r w:rsidR="00D2011B" w:rsidRPr="0087228E">
        <w:rPr>
          <w:rFonts w:ascii="Palatino Linotype" w:eastAsia="Arial Unicode MS" w:hAnsi="Palatino Linotype" w:cs="Bookman Old Style"/>
          <w:sz w:val="24"/>
          <w:szCs w:val="24"/>
          <w:bdr w:val="nil"/>
        </w:rPr>
        <w:t>irujano 2018 que se encuentra en trámite; si bien es cierto que resulta evidente la existencia de dicho procedimiento, ya que fue la razón por la cual fue solicitada la información, pero también lo es que no se refiere el tipo de trámite  que se está realizando ni se entrega documento alguno que acredite tal circunstancia.</w:t>
      </w:r>
    </w:p>
    <w:p w:rsidR="00D2011B" w:rsidRPr="00BC08D2" w:rsidRDefault="00D2011B" w:rsidP="00D2011B">
      <w:pPr>
        <w:pBdr>
          <w:top w:val="nil"/>
          <w:left w:val="nil"/>
          <w:bottom w:val="nil"/>
          <w:right w:val="nil"/>
          <w:between w:val="nil"/>
          <w:bar w:val="nil"/>
        </w:pBdr>
        <w:spacing w:after="0" w:line="360" w:lineRule="auto"/>
        <w:ind w:left="426"/>
        <w:contextualSpacing/>
        <w:jc w:val="both"/>
        <w:rPr>
          <w:rFonts w:ascii="Palatino Linotype" w:eastAsia="Arial Unicode MS" w:hAnsi="Palatino Linotype" w:cs="Bookman Old Style"/>
          <w:i/>
          <w:bdr w:val="nil"/>
        </w:rPr>
      </w:pPr>
    </w:p>
    <w:p w:rsidR="00C451F4" w:rsidRPr="00C451F4" w:rsidRDefault="00D2011B" w:rsidP="004F7A40">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i/>
          <w:bdr w:val="nil"/>
        </w:rPr>
      </w:pPr>
      <w:r>
        <w:rPr>
          <w:rFonts w:ascii="Palatino Linotype" w:eastAsia="Arial Unicode MS" w:hAnsi="Palatino Linotype" w:cs="Times New Roman"/>
          <w:sz w:val="24"/>
          <w:szCs w:val="24"/>
          <w:bdr w:val="nil"/>
        </w:rPr>
        <w:t xml:space="preserve">En cuanto a la fracción II, el </w:t>
      </w:r>
      <w:r w:rsidRPr="00D2011B">
        <w:rPr>
          <w:rFonts w:ascii="Palatino Linotype" w:eastAsia="Arial Unicode MS" w:hAnsi="Palatino Linotype" w:cs="Times New Roman"/>
          <w:b/>
          <w:sz w:val="24"/>
          <w:szCs w:val="24"/>
          <w:bdr w:val="nil"/>
        </w:rPr>
        <w:t>SUJETO OBLIGADO</w:t>
      </w:r>
      <w:r>
        <w:rPr>
          <w:rFonts w:ascii="Palatino Linotype" w:eastAsia="Arial Unicode MS" w:hAnsi="Palatino Linotype" w:cs="Times New Roman"/>
          <w:sz w:val="24"/>
          <w:szCs w:val="24"/>
          <w:bdr w:val="nil"/>
        </w:rPr>
        <w:t xml:space="preserve"> refiere que resulta evidente su participación </w:t>
      </w:r>
      <w:r w:rsidR="00F74857">
        <w:rPr>
          <w:rFonts w:ascii="Palatino Linotype" w:eastAsia="Arial Unicode MS" w:hAnsi="Palatino Linotype" w:cs="Times New Roman"/>
          <w:sz w:val="24"/>
          <w:szCs w:val="24"/>
          <w:bdr w:val="nil"/>
        </w:rPr>
        <w:t>la cual es mediante la Facultad de Medicina, misma que está llevando a cabo el procedimiento respectivo para obtención de la re-acreditación  de Plan de Estudios de la Licenciatura de Médico Cirujano, ante el Consejo de Acreditación de la Educación Superior (COPAES), por lo anterior, efectivamente queda acreditado la participación de la partes interesada en el procedimiento de referencia.</w:t>
      </w:r>
    </w:p>
    <w:p w:rsidR="00C451F4" w:rsidRPr="00F74857" w:rsidRDefault="00C451F4" w:rsidP="00F74857">
      <w:pPr>
        <w:pBdr>
          <w:top w:val="nil"/>
          <w:left w:val="nil"/>
          <w:bottom w:val="nil"/>
          <w:right w:val="nil"/>
          <w:between w:val="nil"/>
          <w:bar w:val="nil"/>
        </w:pBdr>
        <w:spacing w:after="0" w:line="360" w:lineRule="auto"/>
        <w:ind w:left="426"/>
        <w:contextualSpacing/>
        <w:jc w:val="both"/>
        <w:rPr>
          <w:rFonts w:ascii="Palatino Linotype" w:eastAsia="Arial Unicode MS" w:hAnsi="Palatino Linotype" w:cs="Bookman Old Style"/>
          <w:bdr w:val="nil"/>
        </w:rPr>
      </w:pPr>
    </w:p>
    <w:p w:rsidR="00C451F4" w:rsidRDefault="00F74857" w:rsidP="004F7A40">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sz w:val="24"/>
          <w:szCs w:val="24"/>
          <w:bdr w:val="nil"/>
        </w:rPr>
      </w:pPr>
      <w:r w:rsidRPr="0087228E">
        <w:rPr>
          <w:rFonts w:ascii="Palatino Linotype" w:eastAsia="Arial Unicode MS" w:hAnsi="Palatino Linotype" w:cs="Bookman Old Style"/>
          <w:sz w:val="24"/>
          <w:szCs w:val="24"/>
          <w:bdr w:val="nil"/>
        </w:rPr>
        <w:t xml:space="preserve">De la fracción III el </w:t>
      </w:r>
      <w:r w:rsidRPr="0087228E">
        <w:rPr>
          <w:rFonts w:ascii="Palatino Linotype" w:eastAsia="Arial Unicode MS" w:hAnsi="Palatino Linotype" w:cs="Bookman Old Style"/>
          <w:b/>
          <w:sz w:val="24"/>
          <w:szCs w:val="24"/>
          <w:bdr w:val="nil"/>
        </w:rPr>
        <w:t>SUJETO OBLIGADO</w:t>
      </w:r>
      <w:r w:rsidRPr="0087228E">
        <w:rPr>
          <w:rFonts w:ascii="Palatino Linotype" w:eastAsia="Arial Unicode MS" w:hAnsi="Palatino Linotype" w:cs="Bookman Old Style"/>
          <w:sz w:val="24"/>
          <w:szCs w:val="24"/>
          <w:bdr w:val="nil"/>
        </w:rPr>
        <w:t xml:space="preserve">, </w:t>
      </w:r>
      <w:r w:rsidR="00ED65F6" w:rsidRPr="0087228E">
        <w:rPr>
          <w:rFonts w:ascii="Palatino Linotype" w:eastAsia="Arial Unicode MS" w:hAnsi="Palatino Linotype" w:cs="Bookman Old Style"/>
          <w:sz w:val="24"/>
          <w:szCs w:val="24"/>
          <w:bdr w:val="nil"/>
        </w:rPr>
        <w:t xml:space="preserve">describe que </w:t>
      </w:r>
      <w:r w:rsidR="007813AE" w:rsidRPr="0087228E">
        <w:rPr>
          <w:rFonts w:ascii="Palatino Linotype" w:eastAsia="Arial Unicode MS" w:hAnsi="Palatino Linotype" w:cs="Bookman Old Style"/>
          <w:sz w:val="24"/>
          <w:szCs w:val="24"/>
          <w:bdr w:val="nil"/>
        </w:rPr>
        <w:t>la información que fue solicita mediante el derecho de acceso a la información p</w:t>
      </w:r>
      <w:r w:rsidR="0087228E">
        <w:rPr>
          <w:rFonts w:ascii="Palatino Linotype" w:eastAsia="Arial Unicode MS" w:hAnsi="Palatino Linotype" w:cs="Bookman Old Style"/>
          <w:sz w:val="24"/>
          <w:szCs w:val="24"/>
          <w:bdr w:val="nil"/>
        </w:rPr>
        <w:t>ública, é</w:t>
      </w:r>
      <w:r w:rsidR="007813AE" w:rsidRPr="0087228E">
        <w:rPr>
          <w:rFonts w:ascii="Palatino Linotype" w:eastAsia="Arial Unicode MS" w:hAnsi="Palatino Linotype" w:cs="Bookman Old Style"/>
          <w:sz w:val="24"/>
          <w:szCs w:val="24"/>
          <w:bdr w:val="nil"/>
        </w:rPr>
        <w:t xml:space="preserve">sta únicamente puede ser conocida por la partes involucradas, como resulta ser la Facultad de Medicina y el Consejo Mexicano para la Acreditación de la Educación Médica, </w:t>
      </w:r>
      <w:r w:rsidR="007813AE" w:rsidRPr="0087228E">
        <w:rPr>
          <w:rFonts w:ascii="Palatino Linotype" w:eastAsia="Arial Unicode MS" w:hAnsi="Palatino Linotype" w:cs="Bookman Old Style"/>
          <w:sz w:val="24"/>
          <w:szCs w:val="24"/>
          <w:bdr w:val="nil"/>
        </w:rPr>
        <w:lastRenderedPageBreak/>
        <w:t>A.C., quienes están realizando el procedimiento respectivo para obtener la acreditación, misma que se encuentra en proceso de apelación.</w:t>
      </w:r>
    </w:p>
    <w:p w:rsidR="0087228E" w:rsidRDefault="0087228E" w:rsidP="0087228E">
      <w:pPr>
        <w:pStyle w:val="Prrafodelista"/>
        <w:rPr>
          <w:rFonts w:ascii="Palatino Linotype" w:eastAsia="Arial Unicode MS" w:hAnsi="Palatino Linotype" w:cs="Bookman Old Style"/>
          <w:sz w:val="24"/>
          <w:szCs w:val="24"/>
          <w:bdr w:val="nil"/>
        </w:rPr>
      </w:pPr>
    </w:p>
    <w:p w:rsidR="007813AE" w:rsidRPr="0087228E" w:rsidRDefault="007813AE" w:rsidP="004F7A40">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sz w:val="24"/>
          <w:szCs w:val="24"/>
          <w:bdr w:val="nil"/>
        </w:rPr>
      </w:pPr>
      <w:r w:rsidRPr="0087228E">
        <w:rPr>
          <w:rFonts w:ascii="Palatino Linotype" w:eastAsia="Arial Unicode MS" w:hAnsi="Palatino Linotype" w:cs="Bookman Old Style"/>
          <w:sz w:val="24"/>
          <w:szCs w:val="24"/>
          <w:bdr w:val="nil"/>
        </w:rPr>
        <w:t xml:space="preserve">Este punto de referencia a mi consideración resulta inaplicable para poder tener como válida la prueba de daño, </w:t>
      </w:r>
      <w:r w:rsidR="007F7136" w:rsidRPr="0087228E">
        <w:rPr>
          <w:rFonts w:ascii="Palatino Linotype" w:eastAsia="Arial Unicode MS" w:hAnsi="Palatino Linotype" w:cs="Bookman Old Style"/>
          <w:sz w:val="24"/>
          <w:szCs w:val="24"/>
          <w:bdr w:val="nil"/>
        </w:rPr>
        <w:t xml:space="preserve">toda vez que es </w:t>
      </w:r>
      <w:r w:rsidRPr="0087228E">
        <w:rPr>
          <w:rFonts w:ascii="Palatino Linotype" w:eastAsia="Arial Unicode MS" w:hAnsi="Palatino Linotype" w:cs="Bookman Old Style"/>
          <w:sz w:val="24"/>
          <w:szCs w:val="24"/>
          <w:bdr w:val="nil"/>
        </w:rPr>
        <w:t>evidente que las partes interesadas</w:t>
      </w:r>
      <w:r w:rsidR="007F7136" w:rsidRPr="0087228E">
        <w:rPr>
          <w:rFonts w:ascii="Palatino Linotype" w:eastAsia="Arial Unicode MS" w:hAnsi="Palatino Linotype" w:cs="Bookman Old Style"/>
          <w:sz w:val="24"/>
          <w:szCs w:val="24"/>
          <w:bdr w:val="nil"/>
        </w:rPr>
        <w:t xml:space="preserve"> ya tienen</w:t>
      </w:r>
      <w:r w:rsidRPr="0087228E">
        <w:rPr>
          <w:rFonts w:ascii="Palatino Linotype" w:eastAsia="Arial Unicode MS" w:hAnsi="Palatino Linotype" w:cs="Bookman Old Style"/>
          <w:sz w:val="24"/>
          <w:szCs w:val="24"/>
          <w:bdr w:val="nil"/>
        </w:rPr>
        <w:t xml:space="preserve"> el pleno conoc</w:t>
      </w:r>
      <w:r w:rsidR="007F7136" w:rsidRPr="0087228E">
        <w:rPr>
          <w:rFonts w:ascii="Palatino Linotype" w:eastAsia="Arial Unicode MS" w:hAnsi="Palatino Linotype" w:cs="Bookman Old Style"/>
          <w:sz w:val="24"/>
          <w:szCs w:val="24"/>
          <w:bdr w:val="nil"/>
        </w:rPr>
        <w:t>imiento de la etapa en que se</w:t>
      </w:r>
      <w:r w:rsidRPr="0087228E">
        <w:rPr>
          <w:rFonts w:ascii="Palatino Linotype" w:eastAsia="Arial Unicode MS" w:hAnsi="Palatino Linotype" w:cs="Bookman Old Style"/>
          <w:sz w:val="24"/>
          <w:szCs w:val="24"/>
          <w:bdr w:val="nil"/>
        </w:rPr>
        <w:t xml:space="preserve"> encuentra el procedimiento de referencia, </w:t>
      </w:r>
      <w:r w:rsidR="0087228E">
        <w:rPr>
          <w:rFonts w:ascii="Palatino Linotype" w:eastAsia="Arial Unicode MS" w:hAnsi="Palatino Linotype" w:cs="Bookman Old Style"/>
          <w:sz w:val="24"/>
          <w:szCs w:val="24"/>
          <w:bdr w:val="nil"/>
        </w:rPr>
        <w:t xml:space="preserve">ya que </w:t>
      </w:r>
      <w:r w:rsidRPr="0087228E">
        <w:rPr>
          <w:rFonts w:ascii="Palatino Linotype" w:eastAsia="Arial Unicode MS" w:hAnsi="Palatino Linotype" w:cs="Bookman Old Style"/>
          <w:sz w:val="24"/>
          <w:szCs w:val="24"/>
          <w:bdr w:val="nil"/>
        </w:rPr>
        <w:t xml:space="preserve">las inconformidades que se formularon, derivan la primera verificación de proceso de acreditación y quien las </w:t>
      </w:r>
      <w:r w:rsidR="0087228E">
        <w:rPr>
          <w:rFonts w:ascii="Palatino Linotype" w:eastAsia="Arial Unicode MS" w:hAnsi="Palatino Linotype" w:cs="Bookman Old Style"/>
          <w:sz w:val="24"/>
          <w:szCs w:val="24"/>
          <w:bdr w:val="nil"/>
        </w:rPr>
        <w:t xml:space="preserve">presenta </w:t>
      </w:r>
      <w:r w:rsidRPr="0087228E">
        <w:rPr>
          <w:rFonts w:ascii="Palatino Linotype" w:eastAsia="Arial Unicode MS" w:hAnsi="Palatino Linotype" w:cs="Bookman Old Style"/>
          <w:sz w:val="24"/>
          <w:szCs w:val="24"/>
          <w:bdr w:val="nil"/>
        </w:rPr>
        <w:t>es propiamente la institución educativa</w:t>
      </w:r>
      <w:r w:rsidR="0061369A">
        <w:rPr>
          <w:rFonts w:ascii="Palatino Linotype" w:eastAsia="Arial Unicode MS" w:hAnsi="Palatino Linotype" w:cs="Bookman Old Style"/>
          <w:sz w:val="24"/>
          <w:szCs w:val="24"/>
          <w:bdr w:val="nil"/>
        </w:rPr>
        <w:t xml:space="preserve"> inconforme</w:t>
      </w:r>
      <w:r w:rsidRPr="0087228E">
        <w:rPr>
          <w:rFonts w:ascii="Palatino Linotype" w:eastAsia="Arial Unicode MS" w:hAnsi="Palatino Linotype" w:cs="Bookman Old Style"/>
          <w:sz w:val="24"/>
          <w:szCs w:val="24"/>
          <w:bdr w:val="nil"/>
        </w:rPr>
        <w:t xml:space="preserve"> </w:t>
      </w:r>
      <w:r w:rsidR="00FB5CBE" w:rsidRPr="0087228E">
        <w:rPr>
          <w:rFonts w:ascii="Palatino Linotype" w:eastAsia="Arial Unicode MS" w:hAnsi="Palatino Linotype" w:cs="Bookman Old Style"/>
          <w:sz w:val="24"/>
          <w:szCs w:val="24"/>
          <w:bdr w:val="nil"/>
        </w:rPr>
        <w:t>ante</w:t>
      </w:r>
      <w:r w:rsidRPr="0087228E">
        <w:rPr>
          <w:rFonts w:ascii="Palatino Linotype" w:eastAsia="Arial Unicode MS" w:hAnsi="Palatino Linotype" w:cs="Bookman Old Style"/>
          <w:sz w:val="24"/>
          <w:szCs w:val="24"/>
          <w:bdr w:val="nil"/>
        </w:rPr>
        <w:t xml:space="preserve"> dicho Consejo Mexicano</w:t>
      </w:r>
      <w:r w:rsidR="0061369A">
        <w:rPr>
          <w:rFonts w:ascii="Palatino Linotype" w:eastAsia="Arial Unicode MS" w:hAnsi="Palatino Linotype" w:cs="Bookman Old Style"/>
          <w:sz w:val="24"/>
          <w:szCs w:val="24"/>
          <w:bdr w:val="nil"/>
        </w:rPr>
        <w:t xml:space="preserve">, resultando ser </w:t>
      </w:r>
      <w:r w:rsidR="00FB5CBE" w:rsidRPr="0087228E">
        <w:rPr>
          <w:rFonts w:ascii="Palatino Linotype" w:eastAsia="Arial Unicode MS" w:hAnsi="Palatino Linotype" w:cs="Bookman Old Style"/>
          <w:sz w:val="24"/>
          <w:szCs w:val="24"/>
          <w:bdr w:val="nil"/>
        </w:rPr>
        <w:t xml:space="preserve"> las partes interesas e involucradas, </w:t>
      </w:r>
      <w:r w:rsidR="00B00D57" w:rsidRPr="0087228E">
        <w:rPr>
          <w:rFonts w:ascii="Palatino Linotype" w:eastAsia="Arial Unicode MS" w:hAnsi="Palatino Linotype" w:cs="Bookman Old Style"/>
          <w:sz w:val="24"/>
          <w:szCs w:val="24"/>
          <w:bdr w:val="nil"/>
        </w:rPr>
        <w:t>el Manual de Procedimiento para la Acreditación en su numeral cinco y subsecuentes</w:t>
      </w:r>
      <w:r w:rsidR="0061369A">
        <w:rPr>
          <w:rFonts w:ascii="Palatino Linotype" w:eastAsia="Arial Unicode MS" w:hAnsi="Palatino Linotype" w:cs="Bookman Old Style"/>
          <w:sz w:val="24"/>
          <w:szCs w:val="24"/>
          <w:bdr w:val="nil"/>
        </w:rPr>
        <w:t xml:space="preserve"> establece lo siguiente:</w:t>
      </w:r>
    </w:p>
    <w:p w:rsidR="00B00D57" w:rsidRDefault="00B00D57" w:rsidP="00B00D57">
      <w:pPr>
        <w:pStyle w:val="Prrafodelista"/>
        <w:rPr>
          <w:rFonts w:ascii="Palatino Linotype" w:eastAsia="Arial Unicode MS" w:hAnsi="Palatino Linotype" w:cs="Bookman Old Style"/>
          <w:bdr w:val="nil"/>
        </w:rPr>
      </w:pPr>
    </w:p>
    <w:p w:rsidR="00B00D57" w:rsidRPr="007F7136" w:rsidRDefault="00B00D57"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b/>
          <w:i/>
          <w:bdr w:val="nil"/>
        </w:rPr>
      </w:pPr>
      <w:r w:rsidRPr="007F7136">
        <w:rPr>
          <w:rFonts w:ascii="Palatino Linotype" w:eastAsia="Arial Unicode MS" w:hAnsi="Palatino Linotype" w:cs="Bookman Old Style"/>
          <w:b/>
          <w:i/>
          <w:bdr w:val="nil"/>
        </w:rPr>
        <w:t>5. INCONFORMIDADES Y APELACIONES.</w:t>
      </w:r>
    </w:p>
    <w:p w:rsidR="00B00D57" w:rsidRPr="007F7136" w:rsidRDefault="00B00D57"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i/>
          <w:u w:val="single"/>
          <w:bdr w:val="nil"/>
        </w:rPr>
      </w:pPr>
      <w:r w:rsidRPr="007F7136">
        <w:rPr>
          <w:rFonts w:ascii="Palatino Linotype" w:eastAsia="Arial Unicode MS" w:hAnsi="Palatino Linotype" w:cs="Bookman Old Style"/>
          <w:b/>
          <w:i/>
          <w:bdr w:val="nil"/>
        </w:rPr>
        <w:t xml:space="preserve">5.1. </w:t>
      </w:r>
      <w:r w:rsidRPr="007F7136">
        <w:rPr>
          <w:rFonts w:ascii="Palatino Linotype" w:eastAsia="Arial Unicode MS" w:hAnsi="Palatino Linotype" w:cs="Bookman Old Style"/>
          <w:i/>
          <w:bdr w:val="nil"/>
        </w:rPr>
        <w:t xml:space="preserve">El tiempo límite </w:t>
      </w:r>
      <w:r w:rsidRPr="007F7136">
        <w:rPr>
          <w:rFonts w:ascii="Palatino Linotype" w:eastAsia="Arial Unicode MS" w:hAnsi="Palatino Linotype" w:cs="Bookman Old Style"/>
          <w:i/>
          <w:u w:val="single"/>
          <w:bdr w:val="nil"/>
        </w:rPr>
        <w:t xml:space="preserve">para </w:t>
      </w:r>
      <w:r w:rsidRPr="007F7136">
        <w:rPr>
          <w:rFonts w:ascii="Palatino Linotype" w:eastAsia="Arial Unicode MS" w:hAnsi="Palatino Linotype" w:cs="Bookman Old Style"/>
          <w:b/>
          <w:i/>
          <w:u w:val="single"/>
          <w:bdr w:val="nil"/>
        </w:rPr>
        <w:t>presentar su inconformidad no deberá rebasar 30 días naturales a partir de la fecha del aviso del dictamen del COMAEM</w:t>
      </w:r>
      <w:r w:rsidRPr="007F7136">
        <w:rPr>
          <w:rFonts w:ascii="Palatino Linotype" w:eastAsia="Arial Unicode MS" w:hAnsi="Palatino Linotype" w:cs="Bookman Old Style"/>
          <w:i/>
          <w:u w:val="single"/>
          <w:bdr w:val="nil"/>
        </w:rPr>
        <w:t>.</w:t>
      </w:r>
    </w:p>
    <w:p w:rsidR="00B00D57" w:rsidRDefault="00B00D57"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i/>
          <w:bdr w:val="nil"/>
        </w:rPr>
      </w:pPr>
      <w:r w:rsidRPr="007F7136">
        <w:rPr>
          <w:rFonts w:ascii="Palatino Linotype" w:eastAsia="Arial Unicode MS" w:hAnsi="Palatino Linotype" w:cs="Bookman Old Style"/>
          <w:b/>
          <w:i/>
          <w:bdr w:val="nil"/>
        </w:rPr>
        <w:t>5.</w:t>
      </w:r>
      <w:r w:rsidRPr="007F7136">
        <w:rPr>
          <w:rFonts w:ascii="Palatino Linotype" w:eastAsia="Arial Unicode MS" w:hAnsi="Palatino Linotype" w:cs="Bookman Old Style"/>
          <w:i/>
          <w:bdr w:val="nil"/>
        </w:rPr>
        <w:t xml:space="preserve">2. </w:t>
      </w:r>
      <w:r w:rsidRPr="007F7136">
        <w:rPr>
          <w:rFonts w:ascii="Palatino Linotype" w:eastAsia="Arial Unicode MS" w:hAnsi="Palatino Linotype" w:cs="Bookman Old Style"/>
          <w:b/>
          <w:i/>
          <w:u w:val="single"/>
          <w:bdr w:val="nil"/>
        </w:rPr>
        <w:t>Una vez que la Escuela reciba el dictamen, podrá presentar por escrito su inconformidad y sustentarla con documentación organizada</w:t>
      </w:r>
      <w:r w:rsidR="007F7136" w:rsidRPr="007F7136">
        <w:rPr>
          <w:rFonts w:ascii="Palatino Linotype" w:eastAsia="Arial Unicode MS" w:hAnsi="Palatino Linotype" w:cs="Bookman Old Style"/>
          <w:b/>
          <w:i/>
          <w:u w:val="single"/>
          <w:bdr w:val="nil"/>
        </w:rPr>
        <w:t xml:space="preserve"> y clasificada</w:t>
      </w:r>
      <w:r w:rsidR="007F7136" w:rsidRPr="007F7136">
        <w:rPr>
          <w:rFonts w:ascii="Palatino Linotype" w:eastAsia="Arial Unicode MS" w:hAnsi="Palatino Linotype" w:cs="Bookman Old Style"/>
          <w:i/>
          <w:bdr w:val="nil"/>
        </w:rPr>
        <w:t xml:space="preserve"> para el estándar al que se refiere…</w:t>
      </w:r>
    </w:p>
    <w:p w:rsidR="007F7136" w:rsidRDefault="007F7136"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i/>
          <w:bdr w:val="nil"/>
        </w:rPr>
      </w:pPr>
      <w:r>
        <w:rPr>
          <w:rFonts w:ascii="Palatino Linotype" w:eastAsia="Arial Unicode MS" w:hAnsi="Palatino Linotype" w:cs="Bookman Old Style"/>
          <w:b/>
          <w:i/>
          <w:bdr w:val="nil"/>
        </w:rPr>
        <w:t>…</w:t>
      </w:r>
    </w:p>
    <w:p w:rsidR="007F7136" w:rsidRPr="007F7136" w:rsidRDefault="007F7136"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b/>
          <w:i/>
          <w:u w:val="single"/>
          <w:bdr w:val="nil"/>
        </w:rPr>
      </w:pPr>
      <w:r>
        <w:rPr>
          <w:rFonts w:ascii="Palatino Linotype" w:eastAsia="Arial Unicode MS" w:hAnsi="Palatino Linotype" w:cs="Bookman Old Style"/>
          <w:b/>
          <w:i/>
          <w:bdr w:val="nil"/>
        </w:rPr>
        <w:t>5.</w:t>
      </w:r>
      <w:r>
        <w:rPr>
          <w:rFonts w:ascii="Palatino Linotype" w:eastAsia="Arial Unicode MS" w:hAnsi="Palatino Linotype" w:cs="Bookman Old Style"/>
          <w:i/>
          <w:bdr w:val="nil"/>
        </w:rPr>
        <w:t xml:space="preserve">3. </w:t>
      </w:r>
      <w:r w:rsidRPr="007F7136">
        <w:rPr>
          <w:rFonts w:ascii="Palatino Linotype" w:eastAsia="Arial Unicode MS" w:hAnsi="Palatino Linotype" w:cs="Bookman Old Style"/>
          <w:b/>
          <w:i/>
          <w:u w:val="single"/>
          <w:bdr w:val="nil"/>
        </w:rPr>
        <w:t>El COMAEM recibe la inconformidad.</w:t>
      </w:r>
    </w:p>
    <w:p w:rsidR="007F7136" w:rsidRDefault="007F7136"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i/>
          <w:bdr w:val="nil"/>
        </w:rPr>
      </w:pPr>
      <w:r>
        <w:rPr>
          <w:rFonts w:ascii="Palatino Linotype" w:eastAsia="Arial Unicode MS" w:hAnsi="Palatino Linotype" w:cs="Bookman Old Style"/>
          <w:b/>
          <w:i/>
          <w:bdr w:val="nil"/>
        </w:rPr>
        <w:t>5.</w:t>
      </w:r>
      <w:r>
        <w:rPr>
          <w:rFonts w:ascii="Palatino Linotype" w:eastAsia="Arial Unicode MS" w:hAnsi="Palatino Linotype" w:cs="Bookman Old Style"/>
          <w:i/>
          <w:bdr w:val="nil"/>
        </w:rPr>
        <w:t xml:space="preserve">4. </w:t>
      </w:r>
      <w:r w:rsidRPr="007F7136">
        <w:rPr>
          <w:rFonts w:ascii="Palatino Linotype" w:eastAsia="Arial Unicode MS" w:hAnsi="Palatino Linotype" w:cs="Bookman Old Style"/>
          <w:b/>
          <w:i/>
          <w:u w:val="single"/>
          <w:bdr w:val="nil"/>
        </w:rPr>
        <w:t>El COMAEM revisará el caso</w:t>
      </w:r>
      <w:r w:rsidRPr="007F7136">
        <w:rPr>
          <w:rFonts w:ascii="Palatino Linotype" w:eastAsia="Arial Unicode MS" w:hAnsi="Palatino Linotype" w:cs="Bookman Old Style"/>
          <w:b/>
          <w:i/>
          <w:bdr w:val="nil"/>
        </w:rPr>
        <w:t xml:space="preserve">, </w:t>
      </w:r>
      <w:r w:rsidRPr="007F7136">
        <w:rPr>
          <w:rFonts w:ascii="Palatino Linotype" w:eastAsia="Arial Unicode MS" w:hAnsi="Palatino Linotype" w:cs="Bookman Old Style"/>
          <w:b/>
          <w:i/>
          <w:u w:val="single"/>
          <w:bdr w:val="nil"/>
        </w:rPr>
        <w:t>cuando sea necesario se conformará una comisión o grupo de estudio para tal fin,</w:t>
      </w:r>
      <w:r>
        <w:rPr>
          <w:rFonts w:ascii="Palatino Linotype" w:eastAsia="Arial Unicode MS" w:hAnsi="Palatino Linotype" w:cs="Bookman Old Style"/>
          <w:i/>
          <w:bdr w:val="nil"/>
        </w:rPr>
        <w:t xml:space="preserve"> cuyos integrantes no deberán tener relación  </w:t>
      </w:r>
      <w:r>
        <w:rPr>
          <w:rFonts w:ascii="Palatino Linotype" w:eastAsia="Arial Unicode MS" w:hAnsi="Palatino Linotype" w:cs="Bookman Old Style"/>
          <w:i/>
          <w:bdr w:val="nil"/>
        </w:rPr>
        <w:lastRenderedPageBreak/>
        <w:t>alguna con la escuela en cuestión y podrán solicitar la participación  del coordinador y/o del secretario del equipo de verificación para las aclaraciones que se juzguen necesarias.</w:t>
      </w:r>
    </w:p>
    <w:p w:rsidR="00277FA3" w:rsidRDefault="00277FA3"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i/>
          <w:bdr w:val="nil"/>
        </w:rPr>
      </w:pPr>
      <w:r>
        <w:rPr>
          <w:rFonts w:ascii="Palatino Linotype" w:eastAsia="Arial Unicode MS" w:hAnsi="Palatino Linotype" w:cs="Bookman Old Style"/>
          <w:b/>
          <w:i/>
          <w:bdr w:val="nil"/>
        </w:rPr>
        <w:t>…</w:t>
      </w:r>
    </w:p>
    <w:p w:rsidR="00277FA3" w:rsidRPr="007F7136" w:rsidRDefault="00277FA3" w:rsidP="007F7136">
      <w:pPr>
        <w:pBdr>
          <w:top w:val="nil"/>
          <w:left w:val="nil"/>
          <w:bottom w:val="nil"/>
          <w:right w:val="nil"/>
          <w:between w:val="nil"/>
          <w:bar w:val="nil"/>
        </w:pBdr>
        <w:spacing w:after="0" w:line="360" w:lineRule="auto"/>
        <w:ind w:left="426" w:right="616"/>
        <w:contextualSpacing/>
        <w:jc w:val="both"/>
        <w:rPr>
          <w:rFonts w:ascii="Palatino Linotype" w:eastAsia="Arial Unicode MS" w:hAnsi="Palatino Linotype" w:cs="Bookman Old Style"/>
          <w:i/>
          <w:bdr w:val="nil"/>
        </w:rPr>
      </w:pPr>
      <w:r>
        <w:rPr>
          <w:rFonts w:ascii="Palatino Linotype" w:eastAsia="Arial Unicode MS" w:hAnsi="Palatino Linotype" w:cs="Bookman Old Style"/>
          <w:i/>
          <w:bdr w:val="nil"/>
        </w:rPr>
        <w:t xml:space="preserve">5.10. </w:t>
      </w:r>
      <w:r w:rsidRPr="00277FA3">
        <w:rPr>
          <w:rFonts w:ascii="Palatino Linotype" w:eastAsia="Arial Unicode MS" w:hAnsi="Palatino Linotype" w:cs="Bookman Old Style"/>
          <w:b/>
          <w:i/>
          <w:u w:val="single"/>
          <w:bdr w:val="nil"/>
        </w:rPr>
        <w:t>El COMAEM emitirá su dictamen y lo informará por escrito a la escuela inconforme en un periodo no mayor a 90 días calendario</w:t>
      </w:r>
      <w:r>
        <w:rPr>
          <w:rFonts w:ascii="Palatino Linotype" w:eastAsia="Arial Unicode MS" w:hAnsi="Palatino Linotype" w:cs="Bookman Old Style"/>
          <w:i/>
          <w:bdr w:val="nil"/>
        </w:rPr>
        <w:t>. …</w:t>
      </w:r>
    </w:p>
    <w:p w:rsidR="007F7136" w:rsidRDefault="007F7136" w:rsidP="007F7136">
      <w:pPr>
        <w:pBdr>
          <w:top w:val="nil"/>
          <w:left w:val="nil"/>
          <w:bottom w:val="nil"/>
          <w:right w:val="nil"/>
          <w:between w:val="nil"/>
          <w:bar w:val="nil"/>
        </w:pBdr>
        <w:spacing w:after="0" w:line="360" w:lineRule="auto"/>
        <w:ind w:left="426"/>
        <w:contextualSpacing/>
        <w:jc w:val="both"/>
        <w:rPr>
          <w:rFonts w:ascii="Palatino Linotype" w:eastAsia="Arial Unicode MS" w:hAnsi="Palatino Linotype" w:cs="Bookman Old Style"/>
          <w:bdr w:val="nil"/>
        </w:rPr>
      </w:pPr>
    </w:p>
    <w:p w:rsidR="006E6998" w:rsidRDefault="006E6998" w:rsidP="00FB5CBE">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sz w:val="24"/>
          <w:szCs w:val="24"/>
          <w:bdr w:val="nil"/>
        </w:rPr>
      </w:pPr>
      <w:r w:rsidRPr="00CD2100">
        <w:rPr>
          <w:rFonts w:ascii="Palatino Linotype" w:eastAsia="Arial Unicode MS" w:hAnsi="Palatino Linotype" w:cs="Bookman Old Style"/>
          <w:sz w:val="24"/>
          <w:szCs w:val="24"/>
          <w:bdr w:val="nil"/>
        </w:rPr>
        <w:t>De lo anterior</w:t>
      </w:r>
      <w:r w:rsidR="007F7136">
        <w:rPr>
          <w:rFonts w:ascii="Palatino Linotype" w:eastAsia="Arial Unicode MS" w:hAnsi="Palatino Linotype" w:cs="Bookman Old Style"/>
          <w:bdr w:val="nil"/>
        </w:rPr>
        <w:t>,</w:t>
      </w:r>
      <w:r w:rsidR="00FB5CBE">
        <w:rPr>
          <w:rFonts w:ascii="Palatino Linotype" w:eastAsia="Arial Unicode MS" w:hAnsi="Palatino Linotype" w:cs="Bookman Old Style"/>
          <w:bdr w:val="nil"/>
        </w:rPr>
        <w:t xml:space="preserve"> </w:t>
      </w:r>
      <w:r w:rsidR="00FB5CBE" w:rsidRPr="006E6998">
        <w:rPr>
          <w:rFonts w:ascii="Palatino Linotype" w:eastAsia="Arial Unicode MS" w:hAnsi="Palatino Linotype" w:cs="Bookman Old Style"/>
          <w:sz w:val="24"/>
          <w:szCs w:val="24"/>
          <w:bdr w:val="nil"/>
        </w:rPr>
        <w:t>resulta claro que la recurrente no</w:t>
      </w:r>
      <w:r w:rsidR="007F7136" w:rsidRPr="006E6998">
        <w:rPr>
          <w:rFonts w:ascii="Palatino Linotype" w:eastAsia="Arial Unicode MS" w:hAnsi="Palatino Linotype" w:cs="Bookman Old Style"/>
          <w:sz w:val="24"/>
          <w:szCs w:val="24"/>
          <w:bdr w:val="nil"/>
        </w:rPr>
        <w:t xml:space="preserve"> </w:t>
      </w:r>
      <w:r w:rsidR="00FB5CBE" w:rsidRPr="006E6998">
        <w:rPr>
          <w:rFonts w:ascii="Palatino Linotype" w:eastAsia="Arial Unicode MS" w:hAnsi="Palatino Linotype" w:cs="Bookman Old Style"/>
          <w:sz w:val="24"/>
          <w:szCs w:val="24"/>
          <w:bdr w:val="nil"/>
        </w:rPr>
        <w:t>se le puede considera como parte interesada</w:t>
      </w:r>
      <w:r>
        <w:rPr>
          <w:rFonts w:ascii="Palatino Linotype" w:eastAsia="Arial Unicode MS" w:hAnsi="Palatino Linotype" w:cs="Bookman Old Style"/>
          <w:sz w:val="24"/>
          <w:szCs w:val="24"/>
          <w:bdr w:val="nil"/>
        </w:rPr>
        <w:t xml:space="preserve"> del</w:t>
      </w:r>
      <w:r w:rsidR="00FB5CBE" w:rsidRPr="006E6998">
        <w:rPr>
          <w:rFonts w:ascii="Palatino Linotype" w:eastAsia="Arial Unicode MS" w:hAnsi="Palatino Linotype" w:cs="Bookman Old Style"/>
          <w:sz w:val="24"/>
          <w:szCs w:val="24"/>
          <w:bdr w:val="nil"/>
        </w:rPr>
        <w:t xml:space="preserve"> procedimiento, </w:t>
      </w:r>
      <w:r w:rsidR="00D05906" w:rsidRPr="006E6998">
        <w:rPr>
          <w:rFonts w:ascii="Palatino Linotype" w:eastAsia="Arial Unicode MS" w:hAnsi="Palatino Linotype" w:cs="Bookman Old Style"/>
          <w:sz w:val="24"/>
          <w:szCs w:val="24"/>
          <w:bdr w:val="nil"/>
        </w:rPr>
        <w:t>ya que el</w:t>
      </w:r>
      <w:r w:rsidR="007F7136" w:rsidRPr="006E6998">
        <w:rPr>
          <w:rFonts w:ascii="Palatino Linotype" w:eastAsia="Arial Unicode MS" w:hAnsi="Palatino Linotype" w:cs="Bookman Old Style"/>
          <w:sz w:val="24"/>
          <w:szCs w:val="24"/>
          <w:bdr w:val="nil"/>
        </w:rPr>
        <w:t xml:space="preserve"> </w:t>
      </w:r>
      <w:r w:rsidR="007F7136" w:rsidRPr="006E6998">
        <w:rPr>
          <w:rFonts w:ascii="Palatino Linotype" w:eastAsia="Arial Unicode MS" w:hAnsi="Palatino Linotype" w:cs="Bookman Old Style"/>
          <w:b/>
          <w:sz w:val="24"/>
          <w:szCs w:val="24"/>
          <w:bdr w:val="nil"/>
        </w:rPr>
        <w:t>SUJETO OBLIGADO</w:t>
      </w:r>
      <w:r w:rsidR="00D05906" w:rsidRPr="006E6998">
        <w:rPr>
          <w:rFonts w:ascii="Palatino Linotype" w:eastAsia="Arial Unicode MS" w:hAnsi="Palatino Linotype" w:cs="Bookman Old Style"/>
          <w:b/>
          <w:sz w:val="24"/>
          <w:szCs w:val="24"/>
          <w:bdr w:val="nil"/>
        </w:rPr>
        <w:t xml:space="preserve"> </w:t>
      </w:r>
      <w:r w:rsidR="00D05906" w:rsidRPr="006E6998">
        <w:rPr>
          <w:rFonts w:ascii="Palatino Linotype" w:eastAsia="Arial Unicode MS" w:hAnsi="Palatino Linotype" w:cs="Bookman Old Style"/>
          <w:sz w:val="24"/>
          <w:szCs w:val="24"/>
          <w:bdr w:val="nil"/>
        </w:rPr>
        <w:t>refiere quienes forman parte de dicho proceso pendiente de resolver y entre ellos no se aprecia la existencia de personas diversas que no sea la faculta</w:t>
      </w:r>
      <w:r>
        <w:rPr>
          <w:rFonts w:ascii="Palatino Linotype" w:eastAsia="Arial Unicode MS" w:hAnsi="Palatino Linotype" w:cs="Bookman Old Style"/>
          <w:sz w:val="24"/>
          <w:szCs w:val="24"/>
          <w:bdr w:val="nil"/>
        </w:rPr>
        <w:t>d de Medicina y el COMAEM.</w:t>
      </w:r>
    </w:p>
    <w:p w:rsidR="00F579CF" w:rsidRDefault="00F579CF" w:rsidP="00F579CF">
      <w:pPr>
        <w:pBdr>
          <w:top w:val="nil"/>
          <w:left w:val="nil"/>
          <w:bottom w:val="nil"/>
          <w:right w:val="nil"/>
          <w:between w:val="nil"/>
          <w:bar w:val="nil"/>
        </w:pBdr>
        <w:spacing w:after="0" w:line="360" w:lineRule="auto"/>
        <w:ind w:left="426"/>
        <w:contextualSpacing/>
        <w:jc w:val="both"/>
        <w:rPr>
          <w:rFonts w:ascii="Palatino Linotype" w:eastAsia="Arial Unicode MS" w:hAnsi="Palatino Linotype" w:cs="Bookman Old Style"/>
          <w:sz w:val="24"/>
          <w:szCs w:val="24"/>
          <w:bdr w:val="nil"/>
        </w:rPr>
      </w:pPr>
    </w:p>
    <w:p w:rsidR="006E6998" w:rsidRDefault="006E6998" w:rsidP="00FB5CBE">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sz w:val="24"/>
          <w:szCs w:val="24"/>
          <w:bdr w:val="nil"/>
        </w:rPr>
      </w:pPr>
      <w:r>
        <w:rPr>
          <w:rFonts w:ascii="Palatino Linotype" w:eastAsia="Arial Unicode MS" w:hAnsi="Palatino Linotype" w:cs="Bookman Old Style"/>
          <w:sz w:val="24"/>
          <w:szCs w:val="24"/>
          <w:bdr w:val="nil"/>
        </w:rPr>
        <w:t>Por lo que corresponde a la fracción IV</w:t>
      </w:r>
      <w:r w:rsidR="00F579CF">
        <w:rPr>
          <w:rFonts w:ascii="Palatino Linotype" w:eastAsia="Arial Unicode MS" w:hAnsi="Palatino Linotype" w:cs="Bookman Old Style"/>
          <w:sz w:val="24"/>
          <w:szCs w:val="24"/>
          <w:bdr w:val="nil"/>
        </w:rPr>
        <w:t xml:space="preserve">, el </w:t>
      </w:r>
      <w:r w:rsidR="00F579CF" w:rsidRPr="00F579CF">
        <w:rPr>
          <w:rFonts w:ascii="Palatino Linotype" w:eastAsia="Arial Unicode MS" w:hAnsi="Palatino Linotype" w:cs="Bookman Old Style"/>
          <w:b/>
          <w:sz w:val="24"/>
          <w:szCs w:val="24"/>
          <w:bdr w:val="nil"/>
        </w:rPr>
        <w:t>SUJETO OBLIGADO</w:t>
      </w:r>
      <w:r w:rsidR="00F579CF">
        <w:rPr>
          <w:rFonts w:ascii="Palatino Linotype" w:eastAsia="Arial Unicode MS" w:hAnsi="Palatino Linotype" w:cs="Bookman Old Style"/>
          <w:sz w:val="24"/>
          <w:szCs w:val="24"/>
          <w:bdr w:val="nil"/>
        </w:rPr>
        <w:t xml:space="preserve"> argumenta que se encuentra imposibilitado para entregar la información toda vez que ésta se encuentra en proceso de integración ya que esta atendiendo las recomendaciones realizadas en la fase del dictamen, acción que realiza en primera instancia el órgano acreditador antes que cualquier persona.</w:t>
      </w:r>
    </w:p>
    <w:p w:rsidR="00F579CF" w:rsidRDefault="00F579CF" w:rsidP="00F579CF">
      <w:pPr>
        <w:pStyle w:val="Prrafodelista"/>
        <w:rPr>
          <w:rFonts w:ascii="Palatino Linotype" w:eastAsia="Arial Unicode MS" w:hAnsi="Palatino Linotype" w:cs="Bookman Old Style"/>
          <w:sz w:val="24"/>
          <w:szCs w:val="24"/>
          <w:bdr w:val="nil"/>
        </w:rPr>
      </w:pPr>
    </w:p>
    <w:p w:rsidR="0061369A" w:rsidRPr="0061369A" w:rsidRDefault="00F579CF" w:rsidP="0061369A">
      <w:pPr>
        <w:numPr>
          <w:ilvl w:val="0"/>
          <w:numId w:val="1"/>
        </w:numPr>
        <w:pBdr>
          <w:top w:val="nil"/>
          <w:left w:val="nil"/>
          <w:bottom w:val="nil"/>
          <w:right w:val="nil"/>
          <w:between w:val="nil"/>
          <w:bar w:val="nil"/>
        </w:pBdr>
        <w:spacing w:after="0" w:line="360" w:lineRule="auto"/>
        <w:ind w:left="426" w:hanging="426"/>
        <w:contextualSpacing/>
        <w:jc w:val="both"/>
        <w:rPr>
          <w:rFonts w:ascii="Palatino Linotype" w:eastAsia="Arial Unicode MS" w:hAnsi="Palatino Linotype" w:cs="Bookman Old Style"/>
          <w:sz w:val="24"/>
          <w:szCs w:val="24"/>
          <w:bdr w:val="nil"/>
        </w:rPr>
      </w:pPr>
      <w:r>
        <w:rPr>
          <w:rFonts w:ascii="Palatino Linotype" w:eastAsia="Arial Unicode MS" w:hAnsi="Palatino Linotype" w:cs="Bookman Old Style"/>
          <w:sz w:val="24"/>
          <w:szCs w:val="24"/>
          <w:bdr w:val="nil"/>
        </w:rPr>
        <w:t>Luego entonces, ¿como puede ser que se argumente que el referido procedimiento está en etapa de apelación y al mismo tiempo se está integrando, así como atendiendo las recomendaciones</w:t>
      </w:r>
      <w:r w:rsidR="0061369A">
        <w:rPr>
          <w:rFonts w:ascii="Palatino Linotype" w:eastAsia="Arial Unicode MS" w:hAnsi="Palatino Linotype" w:cs="Bookman Old Style"/>
          <w:sz w:val="24"/>
          <w:szCs w:val="24"/>
          <w:bdr w:val="nil"/>
        </w:rPr>
        <w:t xml:space="preserve">? </w:t>
      </w:r>
      <w:r w:rsidR="0061369A" w:rsidRPr="0061369A">
        <w:rPr>
          <w:rFonts w:ascii="Palatino Linotype" w:eastAsia="Arial Unicode MS" w:hAnsi="Palatino Linotype" w:cs="Bookman Old Style"/>
          <w:sz w:val="24"/>
          <w:szCs w:val="24"/>
          <w:bdr w:val="nil"/>
        </w:rPr>
        <w:t xml:space="preserve">De lo anteriormente descrito es </w:t>
      </w:r>
      <w:r w:rsidR="0061369A">
        <w:rPr>
          <w:rFonts w:ascii="Palatino Linotype" w:eastAsia="Arial Unicode MS" w:hAnsi="Palatino Linotype" w:cs="Bookman Old Style"/>
          <w:sz w:val="24"/>
          <w:szCs w:val="24"/>
          <w:bdr w:val="nil"/>
        </w:rPr>
        <w:t xml:space="preserve">de </w:t>
      </w:r>
      <w:r w:rsidR="0061369A" w:rsidRPr="0061369A">
        <w:rPr>
          <w:rFonts w:ascii="Palatino Linotype" w:eastAsia="Arial Unicode MS" w:hAnsi="Palatino Linotype" w:cs="Bookman Old Style"/>
          <w:sz w:val="24"/>
          <w:szCs w:val="24"/>
          <w:bdr w:val="nil"/>
        </w:rPr>
        <w:t xml:space="preserve">precisar que la información solicita por la particular, no se negó la existencia de </w:t>
      </w:r>
      <w:r w:rsidR="0061369A" w:rsidRPr="0061369A">
        <w:rPr>
          <w:rFonts w:ascii="Palatino Linotype" w:eastAsia="Arial Unicode MS" w:hAnsi="Palatino Linotype" w:cs="Bookman Old Style"/>
          <w:sz w:val="24"/>
          <w:szCs w:val="24"/>
          <w:bdr w:val="nil"/>
        </w:rPr>
        <w:lastRenderedPageBreak/>
        <w:t>misma; sin embargo, esta fue clasificada</w:t>
      </w:r>
      <w:r w:rsidR="0061369A">
        <w:rPr>
          <w:rFonts w:ascii="Palatino Linotype" w:eastAsia="Arial Unicode MS" w:hAnsi="Palatino Linotype" w:cs="Bookman Old Style"/>
          <w:sz w:val="24"/>
          <w:szCs w:val="24"/>
          <w:bdr w:val="nil"/>
        </w:rPr>
        <w:t xml:space="preserve"> como reservada</w:t>
      </w:r>
      <w:r w:rsidR="0061369A" w:rsidRPr="0061369A">
        <w:rPr>
          <w:rFonts w:ascii="Palatino Linotype" w:eastAsia="Arial Unicode MS" w:hAnsi="Palatino Linotype" w:cs="Bookman Old Style"/>
          <w:sz w:val="24"/>
          <w:szCs w:val="24"/>
          <w:bdr w:val="nil"/>
        </w:rPr>
        <w:t xml:space="preserve">, situación que no permitió acceder a dicha información.  </w:t>
      </w:r>
    </w:p>
    <w:p w:rsidR="007B5DDB" w:rsidRDefault="007B5DDB" w:rsidP="007B5DDB">
      <w:pPr>
        <w:pStyle w:val="Prrafodelista"/>
        <w:rPr>
          <w:rFonts w:ascii="Palatino Linotype" w:eastAsia="Arial Unicode MS" w:hAnsi="Palatino Linotype" w:cs="Bookman Old Style"/>
          <w:sz w:val="24"/>
          <w:szCs w:val="24"/>
          <w:bdr w:val="nil"/>
        </w:rPr>
      </w:pPr>
    </w:p>
    <w:p w:rsidR="002C0425" w:rsidRPr="002C0425" w:rsidRDefault="002C0425" w:rsidP="002C0425">
      <w:pPr>
        <w:pBdr>
          <w:top w:val="nil"/>
          <w:left w:val="nil"/>
          <w:bottom w:val="nil"/>
          <w:right w:val="nil"/>
          <w:between w:val="nil"/>
          <w:bar w:val="nil"/>
        </w:pBdr>
        <w:spacing w:after="0" w:line="240" w:lineRule="auto"/>
        <w:ind w:left="720"/>
        <w:contextualSpacing/>
        <w:rPr>
          <w:rFonts w:ascii="Palatino Linotype" w:eastAsia="Arial Unicode MS" w:hAnsi="Palatino Linotype" w:cs="Arial"/>
          <w:color w:val="000000" w:themeColor="text1"/>
          <w:sz w:val="24"/>
          <w:szCs w:val="24"/>
          <w:bdr w:val="nil"/>
        </w:rPr>
      </w:pPr>
    </w:p>
    <w:p w:rsidR="002C0425" w:rsidRPr="002C0425" w:rsidRDefault="002C0425" w:rsidP="002C0425">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bdr w:val="nil"/>
        </w:rPr>
      </w:pPr>
      <w:bookmarkStart w:id="3" w:name="_Toc530493396"/>
      <w:r w:rsidRPr="002C0425">
        <w:rPr>
          <w:rFonts w:ascii="Palatino Linotype" w:eastAsiaTheme="majorEastAsia" w:hAnsi="Palatino Linotype" w:cstheme="majorBidi"/>
          <w:b/>
          <w:color w:val="000000" w:themeColor="text1"/>
          <w:sz w:val="24"/>
          <w:szCs w:val="24"/>
          <w:bdr w:val="nil"/>
        </w:rPr>
        <w:t>IV. De la excepción a la clasificación de información como reservada.</w:t>
      </w:r>
      <w:bookmarkEnd w:id="3"/>
    </w:p>
    <w:p w:rsidR="002C0425" w:rsidRPr="002C0425" w:rsidRDefault="002C0425" w:rsidP="002C042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sz w:val="24"/>
          <w:szCs w:val="24"/>
          <w:bdr w:val="nil"/>
        </w:rPr>
      </w:pPr>
      <w:r w:rsidRPr="002C0425">
        <w:rPr>
          <w:rFonts w:ascii="Palatino Linotype" w:eastAsia="Arial Unicode MS" w:hAnsi="Palatino Linotype" w:cs="Times New Roman"/>
          <w:color w:val="000000" w:themeColor="text1"/>
          <w:sz w:val="24"/>
          <w:szCs w:val="24"/>
          <w:bdr w:val="nil"/>
        </w:rPr>
        <w:t>E</w:t>
      </w:r>
      <w:r w:rsidRPr="002C0425">
        <w:rPr>
          <w:rFonts w:ascii="Palatino Linotype" w:eastAsia="Arial Unicode MS" w:hAnsi="Palatino Linotype" w:cs="Times New Roman"/>
          <w:sz w:val="24"/>
          <w:szCs w:val="24"/>
          <w:bdr w:val="nil"/>
        </w:rPr>
        <w:t xml:space="preserve">l artículo 8  de la Ley de Transparencia y Acceso a la Información Púbica del Estado de México establece que la aplicación e interpretación de la Ley deberá prevalecer el principio de </w:t>
      </w:r>
      <w:r w:rsidRPr="002C0425">
        <w:rPr>
          <w:rFonts w:ascii="Palatino Linotype" w:eastAsia="Arial Unicode MS" w:hAnsi="Palatino Linotype" w:cs="Times New Roman"/>
          <w:b/>
          <w:sz w:val="24"/>
          <w:szCs w:val="24"/>
          <w:bdr w:val="nil"/>
        </w:rPr>
        <w:t xml:space="preserve">máxima publicidad, </w:t>
      </w:r>
      <w:r w:rsidRPr="002C0425">
        <w:rPr>
          <w:rFonts w:ascii="Palatino Linotype" w:eastAsia="Arial Unicode MS" w:hAnsi="Palatino Linotype" w:cs="Times New Roman"/>
          <w:sz w:val="24"/>
          <w:szCs w:val="24"/>
          <w:bdr w:val="nil"/>
        </w:rPr>
        <w:t xml:space="preserve">conforme a lo dispuesto en la Constitución Federal, en los tratados internacionales de los que el Estado mexicano sea parte, la Ley General, La Constitución Local, así como en las </w:t>
      </w:r>
      <w:r w:rsidRPr="002C0425">
        <w:rPr>
          <w:rFonts w:ascii="Palatino Linotype" w:eastAsia="Arial Unicode MS" w:hAnsi="Palatino Linotype" w:cs="Times New Roman"/>
          <w:b/>
          <w:sz w:val="24"/>
          <w:szCs w:val="24"/>
          <w:u w:val="single"/>
          <w:bdr w:val="nil"/>
        </w:rPr>
        <w:t>resoluciones y sentencias vinculantes que emitan los órganos nacionales</w:t>
      </w:r>
      <w:r w:rsidRPr="002C0425">
        <w:rPr>
          <w:rFonts w:ascii="Palatino Linotype" w:eastAsia="Arial Unicode MS" w:hAnsi="Palatino Linotype" w:cs="Times New Roman"/>
          <w:sz w:val="24"/>
          <w:szCs w:val="24"/>
          <w:bdr w:val="nil"/>
        </w:rPr>
        <w:t xml:space="preserve"> e internaciones especializados, </w:t>
      </w:r>
      <w:r w:rsidRPr="002C0425">
        <w:rPr>
          <w:rFonts w:ascii="Palatino Linotype" w:eastAsia="Arial Unicode MS" w:hAnsi="Palatino Linotype" w:cs="Times New Roman"/>
          <w:b/>
          <w:sz w:val="24"/>
          <w:szCs w:val="24"/>
          <w:u w:val="single"/>
          <w:bdr w:val="nil"/>
        </w:rPr>
        <w:t xml:space="preserve">favoreciendo en todo tiempo a las personas la protección más amplia, atendiendo al principio </w:t>
      </w:r>
      <w:proofErr w:type="spellStart"/>
      <w:r w:rsidRPr="002C0425">
        <w:rPr>
          <w:rFonts w:ascii="Palatino Linotype" w:eastAsia="Arial Unicode MS" w:hAnsi="Palatino Linotype" w:cs="Times New Roman"/>
          <w:b/>
          <w:sz w:val="24"/>
          <w:szCs w:val="24"/>
          <w:u w:val="single"/>
          <w:bdr w:val="nil"/>
        </w:rPr>
        <w:t>pro</w:t>
      </w:r>
      <w:proofErr w:type="spellEnd"/>
      <w:r w:rsidRPr="002C0425">
        <w:rPr>
          <w:rFonts w:ascii="Palatino Linotype" w:eastAsia="Arial Unicode MS" w:hAnsi="Palatino Linotype" w:cs="Times New Roman"/>
          <w:b/>
          <w:sz w:val="24"/>
          <w:szCs w:val="24"/>
          <w:u w:val="single"/>
          <w:bdr w:val="nil"/>
        </w:rPr>
        <w:t xml:space="preserve"> persona</w:t>
      </w:r>
      <w:r w:rsidRPr="002C0425">
        <w:rPr>
          <w:rFonts w:ascii="Palatino Linotype" w:eastAsia="Arial Unicode MS" w:hAnsi="Palatino Linotype" w:cs="Times New Roman"/>
          <w:sz w:val="24"/>
          <w:szCs w:val="24"/>
          <w:bdr w:val="nil"/>
        </w:rPr>
        <w:t xml:space="preserve">. </w:t>
      </w:r>
    </w:p>
    <w:p w:rsidR="002C0425" w:rsidRPr="002C0425" w:rsidRDefault="002C0425" w:rsidP="002C0425">
      <w:pPr>
        <w:spacing w:before="240" w:after="240" w:line="360" w:lineRule="auto"/>
        <w:ind w:left="426"/>
        <w:contextualSpacing/>
        <w:jc w:val="both"/>
        <w:rPr>
          <w:rFonts w:ascii="Palatino Linotype" w:eastAsia="Arial Unicode MS" w:hAnsi="Palatino Linotype" w:cs="Times New Roman"/>
          <w:sz w:val="24"/>
          <w:szCs w:val="24"/>
          <w:bdr w:val="nil"/>
        </w:rPr>
      </w:pPr>
    </w:p>
    <w:p w:rsidR="00C62100" w:rsidRPr="00C62100" w:rsidRDefault="002C0425" w:rsidP="007B5DDB">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b/>
          <w:color w:val="000000" w:themeColor="text1"/>
          <w:sz w:val="24"/>
          <w:szCs w:val="24"/>
          <w:bdr w:val="nil"/>
        </w:rPr>
      </w:pPr>
      <w:r w:rsidRPr="002C0425">
        <w:rPr>
          <w:rFonts w:ascii="Palatino Linotype" w:eastAsia="Arial Unicode MS" w:hAnsi="Palatino Linotype" w:cs="Times New Roman"/>
          <w:color w:val="000000" w:themeColor="text1"/>
          <w:sz w:val="24"/>
          <w:szCs w:val="24"/>
          <w:bdr w:val="nil"/>
        </w:rPr>
        <w:t xml:space="preserve">Como se ha referido en párrafos anteriores la información pública motivo del </w:t>
      </w:r>
      <w:r w:rsidR="007B5DDB">
        <w:rPr>
          <w:rFonts w:ascii="Palatino Linotype" w:eastAsia="Arial Unicode MS" w:hAnsi="Palatino Linotype" w:cs="Times New Roman"/>
          <w:color w:val="000000" w:themeColor="text1"/>
          <w:sz w:val="24"/>
          <w:szCs w:val="24"/>
          <w:bdr w:val="nil"/>
        </w:rPr>
        <w:t>recurso de revisión se trata del oficio que entregó la COMAEM a la Facultada de Medicina en donde se detallaron las recomendaciones y motivos por los cuales no se acreditó el plan de estudios de referencia</w:t>
      </w:r>
      <w:r w:rsidRPr="007B5DDB">
        <w:rPr>
          <w:rFonts w:ascii="Palatino Linotype" w:eastAsia="Arial Unicode MS" w:hAnsi="Palatino Linotype" w:cs="Arial"/>
          <w:sz w:val="24"/>
          <w:szCs w:val="24"/>
          <w:bdr w:val="nil"/>
        </w:rPr>
        <w:t xml:space="preserve">; información que </w:t>
      </w:r>
      <w:r w:rsidR="007B5DDB">
        <w:rPr>
          <w:rFonts w:ascii="Palatino Linotype" w:eastAsia="Arial Unicode MS" w:hAnsi="Palatino Linotype" w:cs="Arial"/>
          <w:sz w:val="24"/>
          <w:szCs w:val="24"/>
          <w:bdr w:val="nil"/>
        </w:rPr>
        <w:t xml:space="preserve">se posee el SUJETO OBLIGADO y que resulta del interés público, siendo muy probable que quien la </w:t>
      </w:r>
      <w:r w:rsidR="00C62100">
        <w:rPr>
          <w:rFonts w:ascii="Palatino Linotype" w:eastAsia="Arial Unicode MS" w:hAnsi="Palatino Linotype" w:cs="Arial"/>
          <w:sz w:val="24"/>
          <w:szCs w:val="24"/>
          <w:bdr w:val="nil"/>
        </w:rPr>
        <w:t>solicitó sea una persona con calidad de estudiante.</w:t>
      </w:r>
    </w:p>
    <w:p w:rsidR="00C62100" w:rsidRDefault="00C62100" w:rsidP="00C62100">
      <w:pPr>
        <w:pStyle w:val="Prrafodelista"/>
        <w:rPr>
          <w:rFonts w:ascii="Palatino Linotype" w:eastAsia="Arial Unicode MS" w:hAnsi="Palatino Linotype" w:cs="Arial"/>
          <w:sz w:val="24"/>
          <w:szCs w:val="24"/>
          <w:bdr w:val="nil"/>
        </w:rPr>
      </w:pPr>
    </w:p>
    <w:p w:rsidR="002C0425" w:rsidRPr="00C62100" w:rsidRDefault="00C62100" w:rsidP="00C62100">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b/>
          <w:color w:val="000000" w:themeColor="text1"/>
          <w:sz w:val="24"/>
          <w:szCs w:val="24"/>
          <w:bdr w:val="nil"/>
        </w:rPr>
      </w:pPr>
      <w:r w:rsidRPr="007B5DDB">
        <w:rPr>
          <w:rFonts w:ascii="Palatino Linotype" w:eastAsia="Arial Unicode MS" w:hAnsi="Palatino Linotype" w:cs="Arial"/>
          <w:sz w:val="24"/>
          <w:szCs w:val="24"/>
          <w:bdr w:val="nil"/>
        </w:rPr>
        <w:lastRenderedPageBreak/>
        <w:t>Ley de Transparencia y Acceso a la Información Pública del Estado de México y Municipios</w:t>
      </w:r>
      <w:r>
        <w:rPr>
          <w:rFonts w:ascii="Palatino Linotype" w:eastAsia="Arial Unicode MS" w:hAnsi="Palatino Linotype" w:cs="Arial"/>
          <w:sz w:val="24"/>
          <w:szCs w:val="24"/>
          <w:bdr w:val="nil"/>
        </w:rPr>
        <w:t xml:space="preserve"> establece en su art</w:t>
      </w:r>
      <w:r w:rsidRPr="00C62100">
        <w:rPr>
          <w:rFonts w:ascii="Palatino Linotype" w:eastAsia="Arial Unicode MS" w:hAnsi="Palatino Linotype" w:cs="Arial"/>
          <w:sz w:val="24"/>
          <w:szCs w:val="24"/>
          <w:bdr w:val="nil"/>
        </w:rPr>
        <w:t xml:space="preserve"> </w:t>
      </w:r>
      <w:r w:rsidRPr="007B5DDB">
        <w:rPr>
          <w:rFonts w:ascii="Palatino Linotype" w:eastAsia="Arial Unicode MS" w:hAnsi="Palatino Linotype" w:cs="Arial"/>
          <w:sz w:val="24"/>
          <w:szCs w:val="24"/>
          <w:bdr w:val="nil"/>
        </w:rPr>
        <w:t>artículo 23</w:t>
      </w:r>
      <w:r>
        <w:rPr>
          <w:rFonts w:ascii="Palatino Linotype" w:eastAsia="Arial Unicode MS" w:hAnsi="Palatino Linotype" w:cs="Arial"/>
          <w:sz w:val="24"/>
          <w:szCs w:val="24"/>
          <w:bdr w:val="nil"/>
        </w:rPr>
        <w:t xml:space="preserve"> fracción V </w:t>
      </w:r>
      <w:r w:rsidRPr="007B5DDB">
        <w:rPr>
          <w:rFonts w:ascii="Palatino Linotype" w:eastAsia="Arial Unicode MS" w:hAnsi="Palatino Linotype" w:cs="Arial"/>
          <w:sz w:val="24"/>
          <w:szCs w:val="24"/>
          <w:bdr w:val="nil"/>
        </w:rPr>
        <w:t>y XI y 24, fracción XIX</w:t>
      </w:r>
      <w:r w:rsidR="002C0425" w:rsidRPr="00C62100">
        <w:rPr>
          <w:rFonts w:ascii="Palatino Linotype" w:eastAsia="Arial Unicode MS" w:hAnsi="Palatino Linotype" w:cs="Arial"/>
          <w:sz w:val="24"/>
          <w:szCs w:val="24"/>
          <w:bdr w:val="nil"/>
        </w:rPr>
        <w:t xml:space="preserve">, los Sujetos Obligados deberán hacer pública toda aquella información </w:t>
      </w:r>
      <w:r w:rsidR="00703237" w:rsidRPr="00C62100">
        <w:rPr>
          <w:rFonts w:ascii="Palatino Linotype" w:eastAsia="Arial Unicode MS" w:hAnsi="Palatino Linotype" w:cs="Arial"/>
          <w:sz w:val="24"/>
          <w:szCs w:val="24"/>
          <w:bdr w:val="nil"/>
        </w:rPr>
        <w:t xml:space="preserve">que derive de </w:t>
      </w:r>
      <w:r>
        <w:rPr>
          <w:rFonts w:ascii="Palatino Linotype" w:eastAsia="Arial Unicode MS" w:hAnsi="Palatino Linotype" w:cs="Arial"/>
          <w:sz w:val="24"/>
          <w:szCs w:val="24"/>
          <w:bdr w:val="nil"/>
        </w:rPr>
        <w:t>sus atribuciones, competencia y</w:t>
      </w:r>
      <w:r w:rsidR="00703237" w:rsidRPr="00C62100">
        <w:rPr>
          <w:rFonts w:ascii="Palatino Linotype" w:eastAsia="Arial Unicode MS" w:hAnsi="Palatino Linotype" w:cs="Arial"/>
          <w:sz w:val="24"/>
          <w:szCs w:val="24"/>
          <w:bdr w:val="nil"/>
        </w:rPr>
        <w:t xml:space="preserve"> facultades </w:t>
      </w:r>
      <w:r w:rsidR="002C0425" w:rsidRPr="00C62100">
        <w:rPr>
          <w:rFonts w:ascii="Palatino Linotype" w:eastAsia="Arial Unicode MS" w:hAnsi="Palatino Linotype" w:cs="Arial"/>
          <w:sz w:val="24"/>
          <w:szCs w:val="24"/>
          <w:bdr w:val="nil"/>
        </w:rPr>
        <w:t>y</w:t>
      </w:r>
      <w:r w:rsidR="00703237" w:rsidRPr="00C62100">
        <w:rPr>
          <w:rFonts w:ascii="Palatino Linotype" w:eastAsia="Arial Unicode MS" w:hAnsi="Palatino Linotype" w:cs="Arial"/>
          <w:sz w:val="24"/>
          <w:szCs w:val="24"/>
          <w:bdr w:val="nil"/>
        </w:rPr>
        <w:t xml:space="preserve"> con ello trasparentar sus acciones, así como garantizar y respetar </w:t>
      </w:r>
      <w:r w:rsidR="002C0425" w:rsidRPr="00C62100">
        <w:rPr>
          <w:rFonts w:ascii="Palatino Linotype" w:eastAsia="Arial Unicode MS" w:hAnsi="Palatino Linotype" w:cs="Arial"/>
          <w:sz w:val="24"/>
          <w:szCs w:val="24"/>
          <w:bdr w:val="nil"/>
        </w:rPr>
        <w:t xml:space="preserve"> el </w:t>
      </w:r>
      <w:r w:rsidR="00703237" w:rsidRPr="00C62100">
        <w:rPr>
          <w:rFonts w:ascii="Palatino Linotype" w:eastAsia="Arial Unicode MS" w:hAnsi="Palatino Linotype" w:cs="Arial"/>
          <w:sz w:val="24"/>
          <w:szCs w:val="24"/>
          <w:bdr w:val="nil"/>
        </w:rPr>
        <w:t>derecho a la</w:t>
      </w:r>
      <w:r w:rsidR="002C0425" w:rsidRPr="00C62100">
        <w:rPr>
          <w:rFonts w:ascii="Palatino Linotype" w:eastAsia="Arial Unicode MS" w:hAnsi="Palatino Linotype" w:cs="Arial"/>
          <w:sz w:val="24"/>
          <w:szCs w:val="24"/>
          <w:bdr w:val="nil"/>
        </w:rPr>
        <w:t xml:space="preserve"> información</w:t>
      </w:r>
      <w:r w:rsidR="00703237" w:rsidRPr="00C62100">
        <w:rPr>
          <w:rFonts w:ascii="Palatino Linotype" w:eastAsia="Arial Unicode MS" w:hAnsi="Palatino Linotype" w:cs="Arial"/>
          <w:sz w:val="24"/>
          <w:szCs w:val="24"/>
          <w:bdr w:val="nil"/>
        </w:rPr>
        <w:t xml:space="preserve"> pública</w:t>
      </w:r>
      <w:r w:rsidR="002C0425" w:rsidRPr="00C62100">
        <w:rPr>
          <w:rFonts w:ascii="Palatino Linotype" w:eastAsia="Arial Unicode MS" w:hAnsi="Palatino Linotype" w:cs="Arial"/>
          <w:sz w:val="24"/>
          <w:szCs w:val="24"/>
          <w:bdr w:val="nil"/>
        </w:rPr>
        <w:t xml:space="preserve">. </w:t>
      </w:r>
    </w:p>
    <w:p w:rsidR="002C0425" w:rsidRPr="002C0425" w:rsidRDefault="002C0425" w:rsidP="002C0425">
      <w:pPr>
        <w:pBdr>
          <w:top w:val="nil"/>
          <w:left w:val="nil"/>
          <w:bottom w:val="nil"/>
          <w:right w:val="nil"/>
          <w:between w:val="nil"/>
          <w:bar w:val="nil"/>
        </w:pBdr>
        <w:spacing w:after="0" w:line="240" w:lineRule="auto"/>
        <w:ind w:left="720"/>
        <w:contextualSpacing/>
        <w:rPr>
          <w:rFonts w:ascii="Palatino Linotype" w:eastAsia="Arial Unicode MS" w:hAnsi="Palatino Linotype" w:cs="Times New Roman"/>
          <w:b/>
          <w:color w:val="000000" w:themeColor="text1"/>
          <w:sz w:val="24"/>
          <w:szCs w:val="24"/>
          <w:bdr w:val="nil"/>
        </w:rPr>
      </w:pPr>
    </w:p>
    <w:p w:rsidR="00703237" w:rsidRPr="00703237"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b/>
          <w:color w:val="000000" w:themeColor="text1"/>
          <w:sz w:val="24"/>
          <w:szCs w:val="24"/>
          <w:bdr w:val="nil"/>
        </w:rPr>
      </w:pPr>
      <w:r w:rsidRPr="002C0425">
        <w:rPr>
          <w:rFonts w:ascii="Palatino Linotype" w:eastAsia="Arial Unicode MS" w:hAnsi="Palatino Linotype" w:cs="Times New Roman"/>
          <w:color w:val="000000" w:themeColor="text1"/>
          <w:sz w:val="24"/>
          <w:szCs w:val="24"/>
          <w:bdr w:val="nil"/>
        </w:rPr>
        <w:t>El artículo 140  establece que el acceso a la información púbica será restringido excepcionalmente, cuando por razones de interés público, ésta sea clasificada como reservada,</w:t>
      </w:r>
      <w:r w:rsidR="00703237">
        <w:rPr>
          <w:rFonts w:ascii="Palatino Linotype" w:eastAsia="Arial Unicode MS" w:hAnsi="Palatino Linotype" w:cs="Times New Roman"/>
          <w:color w:val="000000" w:themeColor="text1"/>
          <w:sz w:val="24"/>
          <w:szCs w:val="24"/>
          <w:bdr w:val="nil"/>
        </w:rPr>
        <w:t xml:space="preserve"> como ocurre en dicha resolución,</w:t>
      </w:r>
      <w:r w:rsidRPr="002C0425">
        <w:rPr>
          <w:rFonts w:ascii="Palatino Linotype" w:eastAsia="Arial Unicode MS" w:hAnsi="Palatino Linotype" w:cs="Times New Roman"/>
          <w:color w:val="000000" w:themeColor="text1"/>
          <w:sz w:val="24"/>
          <w:szCs w:val="24"/>
          <w:bdr w:val="nil"/>
        </w:rPr>
        <w:t xml:space="preserve"> conforme a determinados criterios entre los cuales señala: </w:t>
      </w:r>
      <w:r w:rsidR="00703237" w:rsidRPr="00703237">
        <w:rPr>
          <w:rFonts w:ascii="Palatino Linotype" w:eastAsia="Times New Roman" w:hAnsi="Palatino Linotype" w:cs="Arial"/>
          <w:sz w:val="24"/>
          <w:szCs w:val="24"/>
          <w:lang w:val="es-ES" w:eastAsia="es-ES"/>
        </w:rPr>
        <w:t>cuando comprometa la seguridad pública, obstruya la prevención o persecución de los delitos, se ponga en riesgo la vida o la seguridad de una persona, el daño que pueda producirse con la publicación de la información sea mayor que el interés público de conocer la información, entre otras.</w:t>
      </w:r>
    </w:p>
    <w:p w:rsidR="00465268" w:rsidRPr="00465268" w:rsidRDefault="00465268" w:rsidP="00465268">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Times New Roman"/>
          <w:b/>
          <w:color w:val="000000" w:themeColor="text1"/>
          <w:sz w:val="24"/>
          <w:szCs w:val="24"/>
          <w:bdr w:val="nil"/>
        </w:rPr>
      </w:pP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b/>
          <w:color w:val="000000" w:themeColor="text1"/>
          <w:sz w:val="24"/>
          <w:szCs w:val="24"/>
          <w:bdr w:val="nil"/>
        </w:rPr>
      </w:pPr>
      <w:r w:rsidRPr="002C0425">
        <w:rPr>
          <w:rFonts w:ascii="Palatino Linotype" w:eastAsia="Arial Unicode MS" w:hAnsi="Palatino Linotype" w:cs="Times New Roman"/>
          <w:color w:val="000000" w:themeColor="text1"/>
          <w:sz w:val="24"/>
          <w:szCs w:val="24"/>
          <w:bdr w:val="nil"/>
        </w:rPr>
        <w:t>Siendo aplicable al caso, la jurisprudencia P./J.45/2007, emitida por el Pleno de la Suprema Corte de Justicia de la Nación, visible en la página 991, Tomo XXVI, del Semanario Judicial de la Federación y su Gaceta, Materias Constitucional y Administrativa, Novena Época, de rubro y texto:</w:t>
      </w:r>
    </w:p>
    <w:p w:rsidR="002C0425" w:rsidRPr="002C0425" w:rsidRDefault="002C0425" w:rsidP="002C0425">
      <w:pPr>
        <w:pBdr>
          <w:top w:val="nil"/>
          <w:left w:val="nil"/>
          <w:bottom w:val="nil"/>
          <w:right w:val="nil"/>
          <w:between w:val="nil"/>
          <w:bar w:val="nil"/>
        </w:pBdr>
        <w:spacing w:after="0" w:line="240" w:lineRule="auto"/>
        <w:ind w:left="720"/>
        <w:contextualSpacing/>
        <w:rPr>
          <w:rFonts w:ascii="Palatino Linotype" w:eastAsia="Arial Unicode MS" w:hAnsi="Palatino Linotype" w:cs="Times New Roman"/>
          <w:b/>
          <w:color w:val="000000" w:themeColor="text1"/>
          <w:sz w:val="24"/>
          <w:szCs w:val="24"/>
          <w:bdr w:val="nil"/>
        </w:rPr>
      </w:pPr>
    </w:p>
    <w:p w:rsidR="002C0425" w:rsidRPr="002C0425" w:rsidRDefault="002C0425" w:rsidP="002C0425">
      <w:pPr>
        <w:spacing w:before="240" w:after="240" w:line="360" w:lineRule="auto"/>
        <w:ind w:left="851" w:right="616"/>
        <w:contextualSpacing/>
        <w:jc w:val="both"/>
        <w:rPr>
          <w:rFonts w:ascii="Palatino Linotype" w:eastAsia="Arial Unicode MS" w:hAnsi="Palatino Linotype" w:cs="Times New Roman"/>
          <w:i/>
          <w:color w:val="000000" w:themeColor="text1"/>
          <w:bdr w:val="nil"/>
        </w:rPr>
      </w:pPr>
      <w:r w:rsidRPr="002C0425">
        <w:rPr>
          <w:rFonts w:ascii="Palatino Linotype" w:eastAsia="Arial Unicode MS" w:hAnsi="Palatino Linotype" w:cs="Times New Roman"/>
          <w:b/>
          <w:i/>
          <w:color w:val="000000" w:themeColor="text1"/>
          <w:bdr w:val="nil"/>
        </w:rPr>
        <w:t xml:space="preserve">“INFORMACIÓN RESERVADA. EXCEPCIÓN A LA PROHIBICIÓN DE SU DIVULGACIÓN. </w:t>
      </w:r>
      <w:r w:rsidRPr="002C0425">
        <w:rPr>
          <w:rFonts w:ascii="Palatino Linotype" w:eastAsia="Arial Unicode MS" w:hAnsi="Palatino Linotype" w:cs="Times New Roman"/>
          <w:i/>
          <w:color w:val="000000" w:themeColor="text1"/>
          <w:bdr w:val="nil"/>
        </w:rPr>
        <w:t xml:space="preserve">En términos de las fracciones IV y VI del artículo 14 de la Ley Federal de Transparencia y Acceso a la Información Pública Gubernamental, </w:t>
      </w:r>
      <w:r w:rsidRPr="002C0425">
        <w:rPr>
          <w:rFonts w:ascii="Palatino Linotype" w:eastAsia="Arial Unicode MS" w:hAnsi="Palatino Linotype" w:cs="Times New Roman"/>
          <w:b/>
          <w:i/>
          <w:color w:val="000000" w:themeColor="text1"/>
          <w:bdr w:val="nil"/>
        </w:rPr>
        <w:lastRenderedPageBreak/>
        <w:t>tanto los expedientes judiciales que no hayan causado estado</w:t>
      </w:r>
      <w:r w:rsidRPr="002C0425">
        <w:rPr>
          <w:rFonts w:ascii="Palatino Linotype" w:eastAsia="Arial Unicode MS" w:hAnsi="Palatino Linotype" w:cs="Times New Roman"/>
          <w:i/>
          <w:color w:val="000000" w:themeColor="text1"/>
          <w:bdr w:val="nil"/>
        </w:rPr>
        <w:t xml:space="preserve">, como las </w:t>
      </w:r>
      <w:r w:rsidRPr="002C0425">
        <w:rPr>
          <w:rFonts w:ascii="Palatino Linotype" w:eastAsia="Arial Unicode MS" w:hAnsi="Palatino Linotype" w:cs="Times New Roman"/>
          <w:b/>
          <w:i/>
          <w:color w:val="000000" w:themeColor="text1"/>
          <w:bdr w:val="nil"/>
        </w:rPr>
        <w:t>opiniones</w:t>
      </w:r>
      <w:r w:rsidRPr="002C0425">
        <w:rPr>
          <w:rFonts w:ascii="Palatino Linotype" w:eastAsia="Arial Unicode MS" w:hAnsi="Palatino Linotype" w:cs="Times New Roman"/>
          <w:i/>
          <w:color w:val="000000" w:themeColor="text1"/>
          <w:bdr w:val="nil"/>
        </w:rPr>
        <w:t xml:space="preserve">, </w:t>
      </w:r>
      <w:r w:rsidRPr="002C0425">
        <w:rPr>
          <w:rFonts w:ascii="Palatino Linotype" w:eastAsia="Arial Unicode MS" w:hAnsi="Palatino Linotype" w:cs="Times New Roman"/>
          <w:b/>
          <w:i/>
          <w:color w:val="000000" w:themeColor="text1"/>
          <w:bdr w:val="nil"/>
        </w:rPr>
        <w:t>recomendaciones o puntos de vista</w:t>
      </w:r>
      <w:r w:rsidRPr="002C0425">
        <w:rPr>
          <w:rFonts w:ascii="Palatino Linotype" w:eastAsia="Arial Unicode MS" w:hAnsi="Palatino Linotype" w:cs="Times New Roman"/>
          <w:i/>
          <w:color w:val="000000" w:themeColor="text1"/>
          <w:bdr w:val="nil"/>
        </w:rPr>
        <w:t xml:space="preserve"> </w:t>
      </w:r>
      <w:r w:rsidRPr="002C0425">
        <w:rPr>
          <w:rFonts w:ascii="Palatino Linotype" w:eastAsia="Arial Unicode MS" w:hAnsi="Palatino Linotype" w:cs="Times New Roman"/>
          <w:b/>
          <w:i/>
          <w:color w:val="000000" w:themeColor="text1"/>
          <w:bdr w:val="nil"/>
        </w:rPr>
        <w:t>que forme parte del proceso deliberativo de los servidores públicos</w:t>
      </w:r>
      <w:r w:rsidRPr="002C0425">
        <w:rPr>
          <w:rFonts w:ascii="Palatino Linotype" w:eastAsia="Arial Unicode MS" w:hAnsi="Palatino Linotype" w:cs="Times New Roman"/>
          <w:i/>
          <w:color w:val="000000" w:themeColor="text1"/>
          <w:bdr w:val="nil"/>
        </w:rPr>
        <w:t xml:space="preserve">, </w:t>
      </w:r>
      <w:r w:rsidRPr="002C0425">
        <w:rPr>
          <w:rFonts w:ascii="Palatino Linotype" w:eastAsia="Arial Unicode MS" w:hAnsi="Palatino Linotype" w:cs="Times New Roman"/>
          <w:b/>
          <w:i/>
          <w:color w:val="000000" w:themeColor="text1"/>
          <w:bdr w:val="nil"/>
        </w:rPr>
        <w:t>mientras no sea adoptada la decisión definitiva, constituyen información reservada</w:t>
      </w:r>
      <w:r w:rsidRPr="002C0425">
        <w:rPr>
          <w:rFonts w:ascii="Palatino Linotype" w:eastAsia="Arial Unicode MS" w:hAnsi="Palatino Linotype" w:cs="Times New Roman"/>
          <w:i/>
          <w:color w:val="000000" w:themeColor="text1"/>
          <w:bdr w:val="nil"/>
        </w:rPr>
        <w:t xml:space="preserve">. No obstante la imposibilidad de acceder a dicha información no puede considerarse como una regla absoluta, porque en aquellos supuestos en los cuales su difusión producirá mayores beneficios para la sociedad que los daños que pudieran provocarse con su divulgación debe hacerse una excepción a la regla general, privilegiando la transparencia y difusión de la información respectiva. </w:t>
      </w:r>
      <w:r w:rsidRPr="002C0425">
        <w:rPr>
          <w:rFonts w:ascii="Palatino Linotype" w:eastAsia="Arial Unicode MS" w:hAnsi="Palatino Linotype" w:cs="Times New Roman"/>
          <w:color w:val="000000" w:themeColor="text1"/>
          <w:bdr w:val="nil"/>
        </w:rPr>
        <w:t xml:space="preserve">Énfasis añadido </w:t>
      </w:r>
    </w:p>
    <w:p w:rsidR="002C0425" w:rsidRPr="002C0425" w:rsidRDefault="002C0425" w:rsidP="002C0425">
      <w:pPr>
        <w:spacing w:before="240" w:after="240" w:line="360" w:lineRule="auto"/>
        <w:jc w:val="both"/>
        <w:rPr>
          <w:rFonts w:ascii="Palatino Linotype" w:eastAsia="Arial Unicode MS" w:hAnsi="Palatino Linotype" w:cs="Times New Roman"/>
          <w:b/>
          <w:color w:val="000000" w:themeColor="text1"/>
          <w:sz w:val="24"/>
          <w:szCs w:val="24"/>
          <w:bdr w:val="nil"/>
        </w:rPr>
      </w:pPr>
    </w:p>
    <w:p w:rsidR="00215DCF" w:rsidRDefault="00465268" w:rsidP="00215DCF">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color w:val="000000" w:themeColor="text1"/>
          <w:sz w:val="24"/>
          <w:szCs w:val="24"/>
          <w:bdr w:val="nil"/>
        </w:rPr>
      </w:pPr>
      <w:r w:rsidRPr="00C86B5D">
        <w:rPr>
          <w:rFonts w:ascii="Palatino Linotype" w:eastAsia="Arial Unicode MS" w:hAnsi="Palatino Linotype" w:cs="Times New Roman"/>
          <w:color w:val="000000" w:themeColor="text1"/>
          <w:sz w:val="24"/>
          <w:szCs w:val="24"/>
          <w:bdr w:val="nil"/>
        </w:rPr>
        <w:t>Ahora bien</w:t>
      </w:r>
      <w:r w:rsidR="00C62100" w:rsidRPr="00C86B5D">
        <w:rPr>
          <w:rFonts w:ascii="Palatino Linotype" w:eastAsia="Arial Unicode MS" w:hAnsi="Palatino Linotype" w:cs="Times New Roman"/>
          <w:color w:val="000000" w:themeColor="text1"/>
          <w:sz w:val="24"/>
          <w:szCs w:val="24"/>
          <w:bdr w:val="nil"/>
        </w:rPr>
        <w:t xml:space="preserve">, </w:t>
      </w:r>
      <w:r w:rsidRPr="00C86B5D">
        <w:rPr>
          <w:rFonts w:ascii="Palatino Linotype" w:eastAsia="Arial Unicode MS" w:hAnsi="Palatino Linotype" w:cs="Times New Roman"/>
          <w:color w:val="000000" w:themeColor="text1"/>
          <w:sz w:val="24"/>
          <w:szCs w:val="24"/>
          <w:bdr w:val="nil"/>
        </w:rPr>
        <w:t>l</w:t>
      </w:r>
      <w:r w:rsidR="00C62100" w:rsidRPr="00C86B5D">
        <w:rPr>
          <w:rFonts w:ascii="Palatino Linotype" w:eastAsia="Arial Unicode MS" w:hAnsi="Palatino Linotype" w:cs="Times New Roman"/>
          <w:color w:val="000000" w:themeColor="text1"/>
          <w:sz w:val="24"/>
          <w:szCs w:val="24"/>
          <w:bdr w:val="nil"/>
        </w:rPr>
        <w:t>a</w:t>
      </w:r>
      <w:r w:rsidRPr="00C86B5D">
        <w:rPr>
          <w:rFonts w:ascii="Palatino Linotype" w:eastAsia="Arial Unicode MS" w:hAnsi="Palatino Linotype" w:cs="Times New Roman"/>
          <w:color w:val="000000" w:themeColor="text1"/>
          <w:sz w:val="24"/>
          <w:szCs w:val="24"/>
          <w:bdr w:val="nil"/>
        </w:rPr>
        <w:t xml:space="preserve"> ponente sustenta su estudio refiriendo que la información solicitada debe ser clasificada como reservada en razón de que </w:t>
      </w:r>
      <w:r w:rsidR="00C62100" w:rsidRPr="00C86B5D">
        <w:rPr>
          <w:rFonts w:ascii="Palatino Linotype" w:eastAsia="Arial Unicode MS" w:hAnsi="Palatino Linotype" w:cs="Times New Roman"/>
          <w:color w:val="000000" w:themeColor="text1"/>
          <w:sz w:val="24"/>
          <w:szCs w:val="24"/>
          <w:bdr w:val="nil"/>
        </w:rPr>
        <w:t>se trata de un proceso de acreditación o re-acreditación que está</w:t>
      </w:r>
      <w:r w:rsidR="00C86B5D">
        <w:rPr>
          <w:rFonts w:ascii="Palatino Linotype" w:eastAsia="Arial Unicode MS" w:hAnsi="Palatino Linotype" w:cs="Times New Roman"/>
          <w:color w:val="000000" w:themeColor="text1"/>
          <w:sz w:val="24"/>
          <w:szCs w:val="24"/>
          <w:bdr w:val="nil"/>
        </w:rPr>
        <w:t xml:space="preserve"> pendiente </w:t>
      </w:r>
      <w:r w:rsidR="00C86B5D" w:rsidRPr="00C86B5D">
        <w:rPr>
          <w:rFonts w:ascii="Palatino Linotype" w:eastAsia="Arial Unicode MS" w:hAnsi="Palatino Linotype" w:cs="Times New Roman"/>
          <w:color w:val="000000" w:themeColor="text1"/>
          <w:sz w:val="24"/>
          <w:szCs w:val="24"/>
          <w:bdr w:val="nil"/>
        </w:rPr>
        <w:t>resolverse, y la divulgación la información pondría en riesgo las garantías del debido</w:t>
      </w:r>
      <w:r w:rsidR="00C86B5D">
        <w:rPr>
          <w:rFonts w:ascii="Palatino Linotype" w:eastAsia="Arial Unicode MS" w:hAnsi="Palatino Linotype" w:cs="Times New Roman"/>
          <w:color w:val="000000" w:themeColor="text1"/>
          <w:sz w:val="24"/>
          <w:szCs w:val="24"/>
          <w:bdr w:val="nil"/>
        </w:rPr>
        <w:t xml:space="preserve"> </w:t>
      </w:r>
      <w:r w:rsidR="00C86B5D" w:rsidRPr="00C86B5D">
        <w:rPr>
          <w:rFonts w:ascii="Palatino Linotype" w:eastAsia="Arial Unicode MS" w:hAnsi="Palatino Linotype" w:cs="Times New Roman"/>
          <w:color w:val="000000" w:themeColor="text1"/>
          <w:sz w:val="24"/>
          <w:szCs w:val="24"/>
          <w:bdr w:val="nil"/>
        </w:rPr>
        <w:t>proceso.</w:t>
      </w:r>
      <w:r w:rsidR="00C86B5D">
        <w:rPr>
          <w:rFonts w:ascii="Palatino Linotype" w:eastAsia="Arial Unicode MS" w:hAnsi="Palatino Linotype" w:cs="Times New Roman"/>
          <w:color w:val="000000" w:themeColor="text1"/>
          <w:sz w:val="24"/>
          <w:szCs w:val="24"/>
          <w:bdr w:val="nil"/>
        </w:rPr>
        <w:t xml:space="preserve"> Estos </w:t>
      </w:r>
      <w:r w:rsidRPr="00C86B5D">
        <w:rPr>
          <w:rFonts w:ascii="Palatino Linotype" w:eastAsia="Times New Roman" w:hAnsi="Palatino Linotype" w:cs="Arial"/>
          <w:sz w:val="24"/>
          <w:szCs w:val="24"/>
          <w:lang w:val="es-ES" w:eastAsia="es-ES"/>
        </w:rPr>
        <w:t xml:space="preserve">argumentos no resulta suficientes para determinar que la información </w:t>
      </w:r>
      <w:r w:rsidR="00C86B5D">
        <w:rPr>
          <w:rFonts w:ascii="Palatino Linotype" w:eastAsia="Times New Roman" w:hAnsi="Palatino Linotype" w:cs="Arial"/>
          <w:sz w:val="24"/>
          <w:szCs w:val="24"/>
          <w:lang w:val="es-ES" w:eastAsia="es-ES"/>
        </w:rPr>
        <w:t>solicitada sea reservada, en razón de que no podría haber afectación al dicho proceso ya que la partes tienen pleno conocimiento de la información, por lo tanto dicha restricción solamente es una mera especulación del SUJETO OBLIGADO ya que no aprecia el daño ocasionado al bien jurídico que se prende proteger</w:t>
      </w:r>
      <w:r w:rsidR="00215DCF">
        <w:rPr>
          <w:rFonts w:ascii="Palatino Linotype" w:eastAsia="Times New Roman" w:hAnsi="Palatino Linotype" w:cs="Arial"/>
          <w:sz w:val="24"/>
          <w:szCs w:val="24"/>
          <w:lang w:val="es-ES" w:eastAsia="es-ES"/>
        </w:rPr>
        <w:t>.</w:t>
      </w:r>
    </w:p>
    <w:p w:rsidR="00215DCF" w:rsidRDefault="00215DCF" w:rsidP="00215DCF">
      <w:pPr>
        <w:pBdr>
          <w:top w:val="nil"/>
          <w:left w:val="nil"/>
          <w:bottom w:val="nil"/>
          <w:right w:val="nil"/>
          <w:between w:val="nil"/>
          <w:bar w:val="nil"/>
        </w:pBdr>
        <w:spacing w:before="240" w:after="240" w:line="360" w:lineRule="auto"/>
        <w:ind w:left="426"/>
        <w:contextualSpacing/>
        <w:jc w:val="both"/>
        <w:rPr>
          <w:rFonts w:ascii="Palatino Linotype" w:eastAsia="Arial Unicode MS" w:hAnsi="Palatino Linotype" w:cs="Times New Roman"/>
          <w:color w:val="000000" w:themeColor="text1"/>
          <w:sz w:val="24"/>
          <w:szCs w:val="24"/>
          <w:bdr w:val="nil"/>
        </w:rPr>
      </w:pPr>
    </w:p>
    <w:p w:rsidR="002C0425" w:rsidRPr="00215DCF" w:rsidRDefault="002C0425" w:rsidP="00215DCF">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color w:val="000000" w:themeColor="text1"/>
          <w:sz w:val="24"/>
          <w:szCs w:val="24"/>
          <w:bdr w:val="nil"/>
        </w:rPr>
      </w:pPr>
      <w:r w:rsidRPr="00215DCF">
        <w:rPr>
          <w:rFonts w:ascii="Palatino Linotype" w:eastAsia="Arial Unicode MS" w:hAnsi="Palatino Linotype" w:cs="Times New Roman"/>
          <w:color w:val="000000" w:themeColor="text1"/>
          <w:sz w:val="24"/>
          <w:szCs w:val="24"/>
          <w:bdr w:val="nil"/>
        </w:rPr>
        <w:lastRenderedPageBreak/>
        <w:t xml:space="preserve">Ahora bien, para el caso </w:t>
      </w:r>
      <w:r w:rsidR="004971E6" w:rsidRPr="00215DCF">
        <w:rPr>
          <w:rFonts w:ascii="Palatino Linotype" w:eastAsia="Arial Unicode MS" w:hAnsi="Palatino Linotype" w:cs="Times New Roman"/>
          <w:color w:val="000000" w:themeColor="text1"/>
          <w:sz w:val="24"/>
          <w:szCs w:val="24"/>
          <w:bdr w:val="nil"/>
        </w:rPr>
        <w:t xml:space="preserve">de </w:t>
      </w:r>
      <w:r w:rsidRPr="00215DCF">
        <w:rPr>
          <w:rFonts w:ascii="Palatino Linotype" w:eastAsia="Arial Unicode MS" w:hAnsi="Palatino Linotype" w:cs="Times New Roman"/>
          <w:color w:val="000000" w:themeColor="text1"/>
          <w:sz w:val="24"/>
          <w:szCs w:val="24"/>
          <w:bdr w:val="nil"/>
        </w:rPr>
        <w:t>la clasificación como reservada</w:t>
      </w:r>
      <w:r w:rsidR="004971E6" w:rsidRPr="00215DCF">
        <w:rPr>
          <w:rFonts w:ascii="Palatino Linotype" w:eastAsia="Arial Unicode MS" w:hAnsi="Palatino Linotype" w:cs="Times New Roman"/>
          <w:color w:val="000000" w:themeColor="text1"/>
          <w:sz w:val="24"/>
          <w:szCs w:val="24"/>
          <w:bdr w:val="nil"/>
        </w:rPr>
        <w:t>,</w:t>
      </w:r>
      <w:r w:rsidRPr="00215DCF">
        <w:rPr>
          <w:rFonts w:ascii="Palatino Linotype" w:eastAsia="Arial Unicode MS" w:hAnsi="Palatino Linotype" w:cs="Times New Roman"/>
          <w:color w:val="000000" w:themeColor="text1"/>
          <w:sz w:val="24"/>
          <w:szCs w:val="24"/>
          <w:bdr w:val="nil"/>
        </w:rPr>
        <w:t xml:space="preserve"> el </w:t>
      </w:r>
      <w:r w:rsidRPr="00215DCF">
        <w:rPr>
          <w:rFonts w:ascii="Palatino Linotype" w:eastAsia="Arial Unicode MS" w:hAnsi="Palatino Linotype" w:cs="Times New Roman"/>
          <w:b/>
          <w:color w:val="000000" w:themeColor="text1"/>
          <w:sz w:val="24"/>
          <w:szCs w:val="24"/>
          <w:bdr w:val="nil"/>
        </w:rPr>
        <w:t xml:space="preserve">SUJETO OBLIGADO </w:t>
      </w:r>
      <w:r w:rsidRPr="00215DCF">
        <w:rPr>
          <w:rFonts w:ascii="Palatino Linotype" w:eastAsia="Arial Unicode MS" w:hAnsi="Palatino Linotype" w:cs="Times New Roman"/>
          <w:color w:val="000000" w:themeColor="text1"/>
          <w:sz w:val="24"/>
          <w:szCs w:val="24"/>
          <w:bdr w:val="nil"/>
        </w:rPr>
        <w:t xml:space="preserve">mediante la </w:t>
      </w:r>
      <w:r w:rsidRPr="00215DCF">
        <w:rPr>
          <w:rFonts w:ascii="Palatino Linotype" w:eastAsia="Arial Unicode MS" w:hAnsi="Palatino Linotype" w:cs="Times New Roman"/>
          <w:b/>
          <w:color w:val="000000" w:themeColor="text1"/>
          <w:sz w:val="24"/>
          <w:szCs w:val="24"/>
          <w:u w:val="single"/>
          <w:bdr w:val="nil"/>
        </w:rPr>
        <w:t xml:space="preserve">prueba de daño </w:t>
      </w:r>
      <w:r w:rsidRPr="00215DCF">
        <w:rPr>
          <w:rFonts w:ascii="Palatino Linotype" w:eastAsia="Arial Unicode MS" w:hAnsi="Palatino Linotype" w:cs="Times New Roman"/>
          <w:color w:val="000000" w:themeColor="text1"/>
          <w:sz w:val="24"/>
          <w:szCs w:val="24"/>
          <w:bdr w:val="nil"/>
        </w:rPr>
        <w:t xml:space="preserve">debe acreditar de manera fundada y motivada que la divulgación de la información lesiona el interés jurídicamente protegido por la Ley, y que el menoscabo o daño puede producirse con la publicidad de la información es mayor que el interés de conocerla y por consiguiente clasificarse como reservada, lo que en caso particular no ocurrió. </w:t>
      </w:r>
    </w:p>
    <w:p w:rsidR="002C0425" w:rsidRPr="002C0425" w:rsidRDefault="002C0425" w:rsidP="002C0425">
      <w:pPr>
        <w:pBdr>
          <w:top w:val="nil"/>
          <w:left w:val="nil"/>
          <w:bottom w:val="nil"/>
          <w:right w:val="nil"/>
          <w:between w:val="nil"/>
          <w:bar w:val="nil"/>
        </w:pBdr>
        <w:spacing w:after="0" w:line="240" w:lineRule="auto"/>
        <w:ind w:left="720"/>
        <w:contextualSpacing/>
        <w:rPr>
          <w:rFonts w:ascii="Palatino Linotype" w:eastAsia="Arial Unicode MS" w:hAnsi="Palatino Linotype" w:cs="Times New Roman"/>
          <w:b/>
          <w:color w:val="000000" w:themeColor="text1"/>
          <w:sz w:val="24"/>
          <w:szCs w:val="24"/>
          <w:bdr w:val="nil"/>
        </w:rPr>
      </w:pPr>
    </w:p>
    <w:p w:rsidR="002C0425" w:rsidRPr="002C0425" w:rsidRDefault="002C0425" w:rsidP="002C0425">
      <w:pPr>
        <w:numPr>
          <w:ilvl w:val="0"/>
          <w:numId w:val="1"/>
        </w:numPr>
        <w:pBdr>
          <w:top w:val="nil"/>
          <w:left w:val="nil"/>
          <w:bottom w:val="nil"/>
          <w:right w:val="nil"/>
          <w:between w:val="nil"/>
          <w:bar w:val="nil"/>
        </w:pBdr>
        <w:spacing w:before="240" w:after="240" w:line="360" w:lineRule="auto"/>
        <w:ind w:left="426" w:hanging="426"/>
        <w:contextualSpacing/>
        <w:jc w:val="both"/>
        <w:rPr>
          <w:rFonts w:ascii="Palatino Linotype" w:eastAsia="Arial Unicode MS" w:hAnsi="Palatino Linotype" w:cs="Times New Roman"/>
          <w:b/>
          <w:color w:val="000000" w:themeColor="text1"/>
          <w:sz w:val="24"/>
          <w:szCs w:val="24"/>
          <w:bdr w:val="nil"/>
        </w:rPr>
      </w:pPr>
      <w:r w:rsidRPr="002C0425">
        <w:rPr>
          <w:rFonts w:ascii="Palatino Linotype" w:eastAsia="Arial Unicode MS" w:hAnsi="Palatino Linotype" w:cs="Times New Roman"/>
          <w:color w:val="000000" w:themeColor="text1"/>
          <w:sz w:val="24"/>
          <w:szCs w:val="24"/>
          <w:bdr w:val="nil"/>
        </w:rPr>
        <w:t xml:space="preserve">En este sentido el Primer Tribunal de Circuito en Materia Administrativa Especializado en Competencia Económica, Radiodifusión y Telecomunicaciones, con residencia en la ahora Ciudad de México y jurisdicción en toda la República, Décima Época, de rubro y texto </w:t>
      </w:r>
      <w:r w:rsidRPr="002C0425">
        <w:rPr>
          <w:rFonts w:ascii="Palatino Linotype" w:eastAsia="Arial Unicode MS" w:hAnsi="Palatino Linotype" w:cs="Times New Roman"/>
          <w:color w:val="000000" w:themeColor="text1"/>
          <w:sz w:val="24"/>
          <w:szCs w:val="24"/>
          <w:bdr w:val="nil"/>
          <w:vertAlign w:val="superscript"/>
        </w:rPr>
        <w:footnoteReference w:id="2"/>
      </w:r>
    </w:p>
    <w:p w:rsidR="002C0425" w:rsidRPr="002C0425" w:rsidRDefault="002C0425" w:rsidP="002C0425">
      <w:pPr>
        <w:pBdr>
          <w:top w:val="nil"/>
          <w:left w:val="nil"/>
          <w:bottom w:val="nil"/>
          <w:right w:val="nil"/>
          <w:between w:val="nil"/>
          <w:bar w:val="nil"/>
        </w:pBdr>
        <w:spacing w:after="0" w:line="240" w:lineRule="auto"/>
        <w:ind w:left="720"/>
        <w:contextualSpacing/>
        <w:rPr>
          <w:rFonts w:ascii="Palatino Linotype" w:eastAsia="Arial Unicode MS" w:hAnsi="Palatino Linotype" w:cs="Times New Roman"/>
          <w:b/>
          <w:color w:val="000000" w:themeColor="text1"/>
          <w:sz w:val="24"/>
          <w:szCs w:val="24"/>
          <w:bdr w:val="nil"/>
        </w:rPr>
      </w:pPr>
    </w:p>
    <w:p w:rsidR="002C0425" w:rsidRPr="002C0425" w:rsidRDefault="002C0425" w:rsidP="002C0425">
      <w:pPr>
        <w:spacing w:before="240" w:after="240" w:line="360" w:lineRule="auto"/>
        <w:ind w:left="851" w:right="616"/>
        <w:contextualSpacing/>
        <w:jc w:val="both"/>
        <w:rPr>
          <w:rFonts w:ascii="Palatino Linotype" w:eastAsia="Arial Unicode MS" w:hAnsi="Palatino Linotype" w:cs="Times New Roman"/>
          <w:i/>
          <w:color w:val="000000" w:themeColor="text1"/>
          <w:bdr w:val="nil"/>
        </w:rPr>
      </w:pPr>
      <w:r w:rsidRPr="002C0425">
        <w:rPr>
          <w:rFonts w:ascii="Palatino Linotype" w:eastAsia="Arial Unicode MS" w:hAnsi="Palatino Linotype" w:cs="Times New Roman"/>
          <w:i/>
          <w:color w:val="000000" w:themeColor="text1"/>
          <w:bdr w:val="nil"/>
        </w:rPr>
        <w:t>“</w:t>
      </w:r>
      <w:r w:rsidRPr="002C0425">
        <w:rPr>
          <w:rFonts w:ascii="Palatino Linotype" w:eastAsia="Arial Unicode MS" w:hAnsi="Palatino Linotype" w:cs="Times New Roman"/>
          <w:b/>
          <w:i/>
          <w:color w:val="000000" w:themeColor="text1"/>
          <w:bdr w:val="nil"/>
        </w:rPr>
        <w:t xml:space="preserve">ACCESO A LA INFORMACIÓN. EJERCICIO DEL DERECHO RELATIVO TRATÁNDOSE DE LA CLASIFICADA COMO CONFIDENCIAL, MEDIANTE LA PRUEBA DE DAÑO O DEL INTERES PÚBLICO Y ROL DEL JUEZ DE AMPARO PARA FACILITAR LA DEFENSA DE LAS PARTES. </w:t>
      </w:r>
      <w:r w:rsidRPr="002C0425">
        <w:rPr>
          <w:rFonts w:ascii="Palatino Linotype" w:eastAsia="Arial Unicode MS" w:hAnsi="Palatino Linotype" w:cs="Times New Roman"/>
          <w:i/>
          <w:color w:val="000000" w:themeColor="text1"/>
          <w:bdr w:val="nil"/>
        </w:rPr>
        <w:t xml:space="preserve">Para el ejercicio del derecho de acceso a la información, previsto en el artículo 6º. </w:t>
      </w:r>
      <w:proofErr w:type="gramStart"/>
      <w:r w:rsidRPr="002C0425">
        <w:rPr>
          <w:rFonts w:ascii="Palatino Linotype" w:eastAsia="Arial Unicode MS" w:hAnsi="Palatino Linotype" w:cs="Times New Roman"/>
          <w:i/>
          <w:color w:val="000000" w:themeColor="text1"/>
          <w:bdr w:val="nil"/>
        </w:rPr>
        <w:t>de</w:t>
      </w:r>
      <w:proofErr w:type="gramEnd"/>
      <w:r w:rsidRPr="002C0425">
        <w:rPr>
          <w:rFonts w:ascii="Palatino Linotype" w:eastAsia="Arial Unicode MS" w:hAnsi="Palatino Linotype" w:cs="Times New Roman"/>
          <w:i/>
          <w:color w:val="000000" w:themeColor="text1"/>
          <w:bdr w:val="nil"/>
        </w:rPr>
        <w:t xml:space="preserv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w:t>
      </w:r>
      <w:r w:rsidRPr="002C0425">
        <w:rPr>
          <w:rFonts w:ascii="Palatino Linotype" w:eastAsia="Arial Unicode MS" w:hAnsi="Palatino Linotype" w:cs="Times New Roman"/>
          <w:i/>
          <w:color w:val="000000" w:themeColor="text1"/>
          <w:bdr w:val="nil"/>
        </w:rPr>
        <w:lastRenderedPageBreak/>
        <w:t xml:space="preserve">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 cuando un documento contenga partes o secciones reservados o confidenciales, los sujetos deberán elaborar una versión pública, en la que se testen única y exclusivamente aquellas, con indicación de su contendido de forma genérica, así como la fundamentación y motivación que sustente dicha clasificación, Por </w:t>
      </w:r>
      <w:proofErr w:type="spellStart"/>
      <w:r w:rsidRPr="002C0425">
        <w:rPr>
          <w:rFonts w:ascii="Palatino Linotype" w:eastAsia="Arial Unicode MS" w:hAnsi="Palatino Linotype" w:cs="Times New Roman"/>
          <w:i/>
          <w:color w:val="000000" w:themeColor="text1"/>
          <w:bdr w:val="nil"/>
        </w:rPr>
        <w:t>tora</w:t>
      </w:r>
      <w:proofErr w:type="spellEnd"/>
      <w:r w:rsidRPr="002C0425">
        <w:rPr>
          <w:rFonts w:ascii="Palatino Linotype" w:eastAsia="Arial Unicode MS" w:hAnsi="Palatino Linotype" w:cs="Times New Roman"/>
          <w:i/>
          <w:color w:val="000000" w:themeColor="text1"/>
          <w:bdr w:val="nil"/>
        </w:rPr>
        <w:t xml:space="preserve">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se advierte que corresponde a los sujetos obligados realizar la clasificación de la información que obre en su poder y, contara la decisión que adopten, procede interponer el recurso de revisión ante el organismo garante que corresponda. En consecuencia, la obligación de clasificar la información corresponde única y directamente a los sujetos obligados, en tanto que al Juez de amparo sólo compete facilitar, bajo su más estricta responsabilidad, el acceso a la que sea “indispensable para la adecuada defensa de la las partes.” </w:t>
      </w:r>
    </w:p>
    <w:p w:rsidR="002C0425" w:rsidRPr="002C0425" w:rsidRDefault="002C0425" w:rsidP="002C0425">
      <w:pPr>
        <w:pBdr>
          <w:top w:val="nil"/>
          <w:left w:val="nil"/>
          <w:bottom w:val="nil"/>
          <w:right w:val="nil"/>
          <w:between w:val="nil"/>
          <w:bar w:val="nil"/>
        </w:pBdr>
        <w:spacing w:after="0" w:line="240" w:lineRule="auto"/>
        <w:ind w:left="720"/>
        <w:contextualSpacing/>
        <w:rPr>
          <w:rFonts w:ascii="Palatino Linotype" w:eastAsia="Arial Unicode MS" w:hAnsi="Palatino Linotype" w:cs="Times New Roman"/>
          <w:color w:val="000000" w:themeColor="text1"/>
          <w:bdr w:val="nil"/>
        </w:rPr>
      </w:pPr>
    </w:p>
    <w:p w:rsidR="00311B32" w:rsidRDefault="00215DCF" w:rsidP="00311B32">
      <w:pPr>
        <w:numPr>
          <w:ilvl w:val="0"/>
          <w:numId w:val="1"/>
        </w:numPr>
        <w:pBdr>
          <w:top w:val="nil"/>
          <w:left w:val="nil"/>
          <w:bottom w:val="nil"/>
          <w:right w:val="nil"/>
          <w:between w:val="nil"/>
          <w:bar w:val="nil"/>
        </w:pBdr>
        <w:spacing w:before="240" w:after="0" w:line="360" w:lineRule="auto"/>
        <w:ind w:left="720" w:hanging="426"/>
        <w:contextualSpacing/>
        <w:jc w:val="both"/>
        <w:rPr>
          <w:rFonts w:ascii="Palatino Linotype" w:eastAsia="Arial Unicode MS" w:hAnsi="Palatino Linotype" w:cs="Times New Roman"/>
          <w:color w:val="000000" w:themeColor="text1"/>
          <w:sz w:val="24"/>
          <w:szCs w:val="24"/>
          <w:bdr w:val="nil"/>
        </w:rPr>
      </w:pPr>
      <w:r>
        <w:rPr>
          <w:rFonts w:ascii="Palatino Linotype" w:eastAsia="Arial Unicode MS" w:hAnsi="Palatino Linotype" w:cs="Times New Roman"/>
          <w:b/>
          <w:color w:val="000000" w:themeColor="text1"/>
          <w:sz w:val="24"/>
          <w:szCs w:val="24"/>
          <w:bdr w:val="nil"/>
        </w:rPr>
        <w:t xml:space="preserve">El SUJETO OBLIGADO </w:t>
      </w:r>
      <w:r w:rsidR="002C0425" w:rsidRPr="004971E6">
        <w:rPr>
          <w:rFonts w:ascii="Palatino Linotype" w:eastAsia="Arial Unicode MS" w:hAnsi="Palatino Linotype" w:cs="Times New Roman"/>
          <w:color w:val="000000" w:themeColor="text1"/>
          <w:sz w:val="24"/>
          <w:szCs w:val="24"/>
          <w:bdr w:val="nil"/>
        </w:rPr>
        <w:t xml:space="preserve">no acredita </w:t>
      </w:r>
      <w:r>
        <w:rPr>
          <w:rFonts w:ascii="Palatino Linotype" w:eastAsia="Arial Unicode MS" w:hAnsi="Palatino Linotype" w:cs="Times New Roman"/>
          <w:color w:val="000000" w:themeColor="text1"/>
          <w:sz w:val="24"/>
          <w:szCs w:val="24"/>
          <w:bdr w:val="nil"/>
        </w:rPr>
        <w:t xml:space="preserve">en </w:t>
      </w:r>
      <w:r w:rsidR="002C0425" w:rsidRPr="004971E6">
        <w:rPr>
          <w:rFonts w:ascii="Palatino Linotype" w:eastAsia="Arial Unicode MS" w:hAnsi="Palatino Linotype" w:cs="Times New Roman"/>
          <w:color w:val="000000" w:themeColor="text1"/>
          <w:sz w:val="24"/>
          <w:szCs w:val="24"/>
          <w:bdr w:val="nil"/>
        </w:rPr>
        <w:t>la prueba de daño que la divulgación de la información lesione el interés jurídicamente protegido por la ley, aunado a que el entrega</w:t>
      </w:r>
      <w:r w:rsidR="004971E6">
        <w:rPr>
          <w:rFonts w:ascii="Palatino Linotype" w:eastAsia="Arial Unicode MS" w:hAnsi="Palatino Linotype" w:cs="Times New Roman"/>
          <w:color w:val="000000" w:themeColor="text1"/>
          <w:sz w:val="24"/>
          <w:szCs w:val="24"/>
          <w:bdr w:val="nil"/>
        </w:rPr>
        <w:t>r</w:t>
      </w:r>
      <w:r w:rsidR="002C0425" w:rsidRPr="004971E6">
        <w:rPr>
          <w:rFonts w:ascii="Palatino Linotype" w:eastAsia="Arial Unicode MS" w:hAnsi="Palatino Linotype" w:cs="Times New Roman"/>
          <w:color w:val="000000" w:themeColor="text1"/>
          <w:sz w:val="24"/>
          <w:szCs w:val="24"/>
          <w:bdr w:val="nil"/>
        </w:rPr>
        <w:t xml:space="preserve"> la información al particular en nada obstruye</w:t>
      </w:r>
      <w:r w:rsidR="004971E6">
        <w:rPr>
          <w:rFonts w:ascii="Palatino Linotype" w:eastAsia="Arial Unicode MS" w:hAnsi="Palatino Linotype" w:cs="Times New Roman"/>
          <w:color w:val="000000" w:themeColor="text1"/>
          <w:sz w:val="24"/>
          <w:szCs w:val="24"/>
          <w:bdr w:val="nil"/>
        </w:rPr>
        <w:t xml:space="preserve"> algún tipo de </w:t>
      </w:r>
      <w:r w:rsidR="00311B32">
        <w:rPr>
          <w:rFonts w:ascii="Palatino Linotype" w:eastAsia="Arial Unicode MS" w:hAnsi="Palatino Linotype" w:cs="Times New Roman"/>
          <w:color w:val="000000" w:themeColor="text1"/>
          <w:sz w:val="24"/>
          <w:szCs w:val="24"/>
          <w:bdr w:val="nil"/>
        </w:rPr>
        <w:t>procedimiento</w:t>
      </w:r>
      <w:r w:rsidR="002C0425" w:rsidRPr="004971E6">
        <w:rPr>
          <w:rFonts w:ascii="Palatino Linotype" w:eastAsia="Arial Unicode MS" w:hAnsi="Palatino Linotype" w:cs="Times New Roman"/>
          <w:color w:val="000000" w:themeColor="text1"/>
          <w:sz w:val="24"/>
          <w:szCs w:val="24"/>
          <w:bdr w:val="nil"/>
        </w:rPr>
        <w:t xml:space="preserve">, toda vez que la </w:t>
      </w:r>
      <w:r w:rsidR="004971E6" w:rsidRPr="004971E6">
        <w:rPr>
          <w:rFonts w:ascii="Palatino Linotype" w:eastAsia="Arial Unicode MS" w:hAnsi="Palatino Linotype" w:cs="Times New Roman"/>
          <w:color w:val="000000" w:themeColor="text1"/>
          <w:sz w:val="24"/>
          <w:szCs w:val="24"/>
          <w:bdr w:val="nil"/>
        </w:rPr>
        <w:t xml:space="preserve">información </w:t>
      </w:r>
      <w:r w:rsidR="002C0425" w:rsidRPr="004971E6">
        <w:rPr>
          <w:rFonts w:ascii="Palatino Linotype" w:eastAsia="Arial Unicode MS" w:hAnsi="Palatino Linotype" w:cs="Times New Roman"/>
          <w:color w:val="000000" w:themeColor="text1"/>
          <w:sz w:val="24"/>
          <w:szCs w:val="24"/>
          <w:bdr w:val="nil"/>
        </w:rPr>
        <w:t xml:space="preserve">solicitada se trata de </w:t>
      </w:r>
      <w:r w:rsidR="002C0425" w:rsidRPr="004971E6">
        <w:rPr>
          <w:rFonts w:ascii="Palatino Linotype" w:eastAsia="Arial Unicode MS" w:hAnsi="Palatino Linotype" w:cs="Times New Roman"/>
          <w:color w:val="000000" w:themeColor="text1"/>
          <w:sz w:val="24"/>
          <w:szCs w:val="24"/>
          <w:bdr w:val="nil"/>
        </w:rPr>
        <w:lastRenderedPageBreak/>
        <w:t xml:space="preserve">información </w:t>
      </w:r>
      <w:r>
        <w:rPr>
          <w:rFonts w:ascii="Palatino Linotype" w:eastAsia="Arial Unicode MS" w:hAnsi="Palatino Linotype" w:cs="Times New Roman"/>
          <w:color w:val="000000" w:themeColor="text1"/>
          <w:sz w:val="24"/>
          <w:szCs w:val="24"/>
          <w:bdr w:val="nil"/>
        </w:rPr>
        <w:t xml:space="preserve">de un documento específico y no de todo un expediente, por lo tanto </w:t>
      </w:r>
      <w:r w:rsidR="00311B32">
        <w:rPr>
          <w:rFonts w:ascii="Palatino Linotype" w:eastAsia="Arial Unicode MS" w:hAnsi="Palatino Linotype" w:cs="Times New Roman"/>
          <w:color w:val="000000" w:themeColor="text1"/>
          <w:sz w:val="24"/>
          <w:szCs w:val="24"/>
          <w:bdr w:val="nil"/>
        </w:rPr>
        <w:t xml:space="preserve">esto </w:t>
      </w:r>
      <w:r>
        <w:rPr>
          <w:rFonts w:ascii="Palatino Linotype" w:eastAsia="Arial Unicode MS" w:hAnsi="Palatino Linotype" w:cs="Times New Roman"/>
          <w:color w:val="000000" w:themeColor="text1"/>
          <w:sz w:val="24"/>
          <w:szCs w:val="24"/>
          <w:bdr w:val="nil"/>
        </w:rPr>
        <w:t>se puede otorgar</w:t>
      </w:r>
      <w:r w:rsidR="00311B32">
        <w:rPr>
          <w:rFonts w:ascii="Palatino Linotype" w:eastAsia="Arial Unicode MS" w:hAnsi="Palatino Linotype" w:cs="Times New Roman"/>
          <w:color w:val="000000" w:themeColor="text1"/>
          <w:sz w:val="24"/>
          <w:szCs w:val="24"/>
          <w:bdr w:val="nil"/>
        </w:rPr>
        <w:t xml:space="preserve"> en versión pública</w:t>
      </w:r>
      <w:r w:rsidR="004971E6">
        <w:rPr>
          <w:rFonts w:ascii="Palatino Linotype" w:eastAsia="Arial Unicode MS" w:hAnsi="Palatino Linotype" w:cs="Times New Roman"/>
          <w:color w:val="000000" w:themeColor="text1"/>
          <w:sz w:val="24"/>
          <w:szCs w:val="24"/>
          <w:bdr w:val="nil"/>
        </w:rPr>
        <w:t>.</w:t>
      </w:r>
    </w:p>
    <w:p w:rsidR="00311B32" w:rsidRDefault="00311B32" w:rsidP="00311B32">
      <w:pPr>
        <w:pBdr>
          <w:top w:val="nil"/>
          <w:left w:val="nil"/>
          <w:bottom w:val="nil"/>
          <w:right w:val="nil"/>
          <w:between w:val="nil"/>
          <w:bar w:val="nil"/>
        </w:pBdr>
        <w:spacing w:before="240" w:after="0" w:line="360" w:lineRule="auto"/>
        <w:ind w:left="720"/>
        <w:contextualSpacing/>
        <w:jc w:val="both"/>
        <w:rPr>
          <w:rFonts w:ascii="Palatino Linotype" w:eastAsia="Arial Unicode MS" w:hAnsi="Palatino Linotype" w:cs="Times New Roman"/>
          <w:color w:val="000000" w:themeColor="text1"/>
          <w:sz w:val="24"/>
          <w:szCs w:val="24"/>
          <w:bdr w:val="nil"/>
        </w:rPr>
      </w:pPr>
    </w:p>
    <w:p w:rsidR="00311B32" w:rsidRDefault="00311B32" w:rsidP="00311B32">
      <w:pPr>
        <w:numPr>
          <w:ilvl w:val="0"/>
          <w:numId w:val="1"/>
        </w:numPr>
        <w:pBdr>
          <w:top w:val="nil"/>
          <w:left w:val="nil"/>
          <w:bottom w:val="nil"/>
          <w:right w:val="nil"/>
          <w:between w:val="nil"/>
          <w:bar w:val="nil"/>
        </w:pBdr>
        <w:spacing w:before="240" w:after="0" w:line="360" w:lineRule="auto"/>
        <w:ind w:left="720" w:hanging="426"/>
        <w:contextualSpacing/>
        <w:jc w:val="both"/>
        <w:rPr>
          <w:rFonts w:ascii="Palatino Linotype" w:eastAsia="Arial Unicode MS" w:hAnsi="Palatino Linotype" w:cs="Times New Roman"/>
          <w:color w:val="000000" w:themeColor="text1"/>
          <w:sz w:val="24"/>
          <w:szCs w:val="24"/>
          <w:bdr w:val="nil"/>
        </w:rPr>
      </w:pPr>
      <w:r w:rsidRPr="00311B32">
        <w:rPr>
          <w:rFonts w:ascii="Palatino Linotype" w:eastAsia="Arial Unicode MS" w:hAnsi="Palatino Linotype" w:cs="Times New Roman"/>
          <w:color w:val="000000" w:themeColor="text1"/>
          <w:sz w:val="24"/>
          <w:szCs w:val="24"/>
          <w:bdr w:val="nil"/>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311B32" w:rsidRDefault="00311B32" w:rsidP="00311B32">
      <w:pPr>
        <w:pStyle w:val="Prrafodelista"/>
        <w:rPr>
          <w:rFonts w:ascii="Palatino Linotype" w:eastAsia="Arial Unicode MS" w:hAnsi="Palatino Linotype" w:cs="Times New Roman"/>
          <w:color w:val="000000" w:themeColor="text1"/>
          <w:sz w:val="24"/>
          <w:szCs w:val="24"/>
          <w:bdr w:val="nil"/>
        </w:rPr>
      </w:pPr>
    </w:p>
    <w:p w:rsidR="00311B32" w:rsidRPr="00311B32" w:rsidRDefault="00311B32" w:rsidP="00311B32">
      <w:pPr>
        <w:numPr>
          <w:ilvl w:val="0"/>
          <w:numId w:val="1"/>
        </w:numPr>
        <w:pBdr>
          <w:top w:val="nil"/>
          <w:left w:val="nil"/>
          <w:bottom w:val="nil"/>
          <w:right w:val="nil"/>
          <w:between w:val="nil"/>
          <w:bar w:val="nil"/>
        </w:pBdr>
        <w:spacing w:before="240" w:after="0" w:line="360" w:lineRule="auto"/>
        <w:ind w:left="720" w:hanging="426"/>
        <w:contextualSpacing/>
        <w:jc w:val="both"/>
        <w:rPr>
          <w:rFonts w:ascii="Palatino Linotype" w:eastAsia="Arial Unicode MS" w:hAnsi="Palatino Linotype" w:cs="Times New Roman"/>
          <w:color w:val="000000" w:themeColor="text1"/>
          <w:sz w:val="24"/>
          <w:szCs w:val="24"/>
          <w:bdr w:val="nil"/>
        </w:rPr>
      </w:pPr>
      <w:r w:rsidRPr="00311B32">
        <w:rPr>
          <w:rFonts w:ascii="Palatino Linotype" w:eastAsia="Arial Unicode MS" w:hAnsi="Palatino Linotype" w:cs="Times New Roman"/>
          <w:color w:val="000000" w:themeColor="text1"/>
          <w:sz w:val="24"/>
          <w:szCs w:val="24"/>
          <w:bdr w:val="nil"/>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4971E6" w:rsidRDefault="004971E6" w:rsidP="004971E6">
      <w:pPr>
        <w:pBdr>
          <w:top w:val="nil"/>
          <w:left w:val="nil"/>
          <w:bottom w:val="nil"/>
          <w:right w:val="nil"/>
          <w:between w:val="nil"/>
          <w:bar w:val="nil"/>
        </w:pBdr>
        <w:spacing w:before="240" w:after="0" w:line="240" w:lineRule="auto"/>
        <w:ind w:left="720"/>
        <w:contextualSpacing/>
        <w:jc w:val="both"/>
        <w:rPr>
          <w:rFonts w:ascii="Palatino Linotype" w:eastAsia="Arial Unicode MS" w:hAnsi="Palatino Linotype" w:cs="Times New Roman"/>
          <w:color w:val="000000" w:themeColor="text1"/>
          <w:sz w:val="24"/>
          <w:szCs w:val="24"/>
          <w:bdr w:val="nil"/>
        </w:rPr>
      </w:pPr>
    </w:p>
    <w:p w:rsidR="00311B32" w:rsidRPr="004971E6" w:rsidRDefault="00311B32" w:rsidP="004971E6">
      <w:pPr>
        <w:pBdr>
          <w:top w:val="nil"/>
          <w:left w:val="nil"/>
          <w:bottom w:val="nil"/>
          <w:right w:val="nil"/>
          <w:between w:val="nil"/>
          <w:bar w:val="nil"/>
        </w:pBdr>
        <w:spacing w:before="240" w:after="0" w:line="240" w:lineRule="auto"/>
        <w:ind w:left="720"/>
        <w:contextualSpacing/>
        <w:jc w:val="both"/>
        <w:rPr>
          <w:rFonts w:ascii="Palatino Linotype" w:eastAsia="Arial Unicode MS" w:hAnsi="Palatino Linotype" w:cs="Times New Roman"/>
          <w:color w:val="000000" w:themeColor="text1"/>
          <w:sz w:val="24"/>
          <w:szCs w:val="24"/>
          <w:bdr w:val="nil"/>
        </w:rPr>
      </w:pPr>
    </w:p>
    <w:p w:rsidR="002C0425" w:rsidRDefault="002C0425" w:rsidP="002C0425">
      <w:pPr>
        <w:keepNext/>
        <w:keepLines/>
        <w:pBdr>
          <w:top w:val="nil"/>
          <w:left w:val="nil"/>
          <w:bottom w:val="nil"/>
          <w:right w:val="nil"/>
          <w:between w:val="nil"/>
          <w:bar w:val="nil"/>
        </w:pBdr>
        <w:spacing w:before="40" w:after="0" w:line="240" w:lineRule="auto"/>
        <w:outlineLvl w:val="1"/>
        <w:rPr>
          <w:rFonts w:ascii="Palatino Linotype" w:eastAsiaTheme="majorEastAsia" w:hAnsi="Palatino Linotype" w:cstheme="majorBidi"/>
          <w:b/>
          <w:color w:val="000000" w:themeColor="text1"/>
          <w:sz w:val="24"/>
          <w:szCs w:val="24"/>
          <w:bdr w:val="nil"/>
        </w:rPr>
      </w:pPr>
      <w:bookmarkStart w:id="4" w:name="_Toc530493397"/>
      <w:r w:rsidRPr="002C0425">
        <w:rPr>
          <w:rFonts w:ascii="Palatino Linotype" w:eastAsiaTheme="majorEastAsia" w:hAnsi="Palatino Linotype" w:cstheme="majorBidi"/>
          <w:b/>
          <w:color w:val="000000" w:themeColor="text1"/>
          <w:sz w:val="24"/>
          <w:szCs w:val="24"/>
          <w:bdr w:val="nil"/>
        </w:rPr>
        <w:lastRenderedPageBreak/>
        <w:t>VI. Conclusión.</w:t>
      </w:r>
      <w:bookmarkEnd w:id="4"/>
    </w:p>
    <w:p w:rsidR="00311B32" w:rsidRPr="002C0425" w:rsidRDefault="00311B32" w:rsidP="002C0425">
      <w:pPr>
        <w:keepNext/>
        <w:keepLines/>
        <w:pBdr>
          <w:top w:val="nil"/>
          <w:left w:val="nil"/>
          <w:bottom w:val="nil"/>
          <w:right w:val="nil"/>
          <w:between w:val="nil"/>
          <w:bar w:val="nil"/>
        </w:pBdr>
        <w:spacing w:before="40" w:after="0" w:line="240" w:lineRule="auto"/>
        <w:outlineLvl w:val="1"/>
        <w:rPr>
          <w:rFonts w:ascii="Palatino Linotype" w:eastAsiaTheme="majorEastAsia" w:hAnsi="Palatino Linotype" w:cstheme="majorBidi"/>
          <w:b/>
          <w:color w:val="000000" w:themeColor="text1"/>
          <w:sz w:val="24"/>
          <w:szCs w:val="24"/>
          <w:bdr w:val="nil"/>
        </w:rPr>
      </w:pPr>
    </w:p>
    <w:p w:rsidR="002C0425" w:rsidRPr="002C0425" w:rsidRDefault="002C0425" w:rsidP="002C042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C0425" w:rsidRDefault="002C0425" w:rsidP="00311B32">
      <w:pPr>
        <w:numPr>
          <w:ilvl w:val="0"/>
          <w:numId w:val="1"/>
        </w:numPr>
        <w:pBdr>
          <w:top w:val="nil"/>
          <w:left w:val="nil"/>
          <w:bottom w:val="nil"/>
          <w:right w:val="nil"/>
          <w:between w:val="nil"/>
          <w:bar w:val="nil"/>
        </w:pBdr>
        <w:spacing w:before="240" w:after="240" w:line="360" w:lineRule="auto"/>
        <w:ind w:left="709" w:hanging="426"/>
        <w:contextualSpacing/>
        <w:jc w:val="both"/>
        <w:rPr>
          <w:rFonts w:ascii="Palatino Linotype" w:eastAsia="Arial Unicode MS" w:hAnsi="Palatino Linotype" w:cs="Arial"/>
          <w:color w:val="000000" w:themeColor="text1"/>
          <w:sz w:val="24"/>
          <w:szCs w:val="24"/>
          <w:bdr w:val="nil"/>
        </w:rPr>
      </w:pPr>
      <w:r w:rsidRPr="002A30A3">
        <w:rPr>
          <w:rFonts w:ascii="Palatino Linotype" w:eastAsia="Arial Unicode MS" w:hAnsi="Palatino Linotype" w:cs="Arial"/>
          <w:color w:val="000000" w:themeColor="text1"/>
          <w:sz w:val="24"/>
          <w:szCs w:val="24"/>
          <w:bdr w:val="nil"/>
        </w:rPr>
        <w:t>Por ello para garantizar el Derecho de Acceso a la Información se podrían adoptar medidas de</w:t>
      </w:r>
      <w:r w:rsidR="002A30A3" w:rsidRPr="002A30A3">
        <w:rPr>
          <w:rFonts w:ascii="Palatino Linotype" w:eastAsia="Arial Unicode MS" w:hAnsi="Palatino Linotype" w:cs="Arial"/>
          <w:color w:val="000000" w:themeColor="text1"/>
          <w:sz w:val="24"/>
          <w:szCs w:val="24"/>
          <w:bdr w:val="nil"/>
        </w:rPr>
        <w:t xml:space="preserve"> acceso a la información bajo el</w:t>
      </w:r>
      <w:r w:rsidRPr="002A30A3">
        <w:rPr>
          <w:rFonts w:ascii="Palatino Linotype" w:eastAsia="Arial Unicode MS" w:hAnsi="Palatino Linotype" w:cs="Arial"/>
          <w:color w:val="000000" w:themeColor="text1"/>
          <w:sz w:val="24"/>
          <w:szCs w:val="24"/>
          <w:bdr w:val="nil"/>
        </w:rPr>
        <w:t xml:space="preserve"> ejercicio del principio de máxima publicidad, ordenando la entrega de la información solicitada</w:t>
      </w:r>
      <w:r w:rsidR="002A30A3" w:rsidRPr="002A30A3">
        <w:rPr>
          <w:rFonts w:ascii="Palatino Linotype" w:eastAsia="Arial Unicode MS" w:hAnsi="Palatino Linotype" w:cs="Arial"/>
          <w:color w:val="000000" w:themeColor="text1"/>
          <w:sz w:val="24"/>
          <w:szCs w:val="24"/>
          <w:bdr w:val="nil"/>
        </w:rPr>
        <w:t xml:space="preserve"> en versión publica</w:t>
      </w:r>
      <w:r w:rsidRPr="002A30A3">
        <w:rPr>
          <w:rFonts w:ascii="Palatino Linotype" w:eastAsia="Arial Unicode MS" w:hAnsi="Palatino Linotype" w:cs="Arial"/>
          <w:color w:val="000000" w:themeColor="text1"/>
          <w:sz w:val="24"/>
          <w:szCs w:val="24"/>
          <w:bdr w:val="nil"/>
        </w:rPr>
        <w:t xml:space="preserve"> lo que produciría a la sociedad mayores beneficios que lo</w:t>
      </w:r>
      <w:r w:rsidR="002A30A3">
        <w:rPr>
          <w:rFonts w:ascii="Palatino Linotype" w:eastAsia="Arial Unicode MS" w:hAnsi="Palatino Linotype" w:cs="Arial"/>
          <w:color w:val="000000" w:themeColor="text1"/>
          <w:sz w:val="24"/>
          <w:szCs w:val="24"/>
          <w:bdr w:val="nil"/>
        </w:rPr>
        <w:t>s daños que pudieran provocarse.</w:t>
      </w:r>
    </w:p>
    <w:p w:rsidR="002A30A3" w:rsidRPr="002A30A3" w:rsidRDefault="002A30A3" w:rsidP="002A30A3">
      <w:pPr>
        <w:pBdr>
          <w:top w:val="nil"/>
          <w:left w:val="nil"/>
          <w:bottom w:val="nil"/>
          <w:right w:val="nil"/>
          <w:between w:val="nil"/>
          <w:bar w:val="nil"/>
        </w:pBdr>
        <w:spacing w:before="240" w:after="240" w:line="360" w:lineRule="auto"/>
        <w:ind w:left="360"/>
        <w:contextualSpacing/>
        <w:jc w:val="both"/>
        <w:rPr>
          <w:rFonts w:ascii="Palatino Linotype" w:eastAsia="Arial Unicode MS" w:hAnsi="Palatino Linotype" w:cs="Arial"/>
          <w:color w:val="000000" w:themeColor="text1"/>
          <w:sz w:val="24"/>
          <w:szCs w:val="24"/>
          <w:bdr w:val="nil"/>
        </w:rPr>
      </w:pPr>
    </w:p>
    <w:p w:rsidR="002C0425" w:rsidRPr="002C0425" w:rsidRDefault="002C0425" w:rsidP="00311B32">
      <w:pPr>
        <w:numPr>
          <w:ilvl w:val="0"/>
          <w:numId w:val="1"/>
        </w:numPr>
        <w:pBdr>
          <w:top w:val="nil"/>
          <w:left w:val="nil"/>
          <w:bottom w:val="nil"/>
          <w:right w:val="nil"/>
          <w:between w:val="nil"/>
          <w:bar w:val="nil"/>
        </w:pBdr>
        <w:spacing w:before="240" w:after="240" w:line="360" w:lineRule="auto"/>
        <w:ind w:left="709" w:hanging="426"/>
        <w:contextualSpacing/>
        <w:jc w:val="both"/>
        <w:rPr>
          <w:rFonts w:ascii="Palatino Linotype" w:eastAsia="Arial Unicode MS" w:hAnsi="Palatino Linotype" w:cs="Arial"/>
          <w:color w:val="000000" w:themeColor="text1"/>
          <w:sz w:val="24"/>
          <w:szCs w:val="24"/>
          <w:bdr w:val="nil"/>
        </w:rPr>
      </w:pPr>
      <w:r w:rsidRPr="002C0425">
        <w:rPr>
          <w:rFonts w:ascii="Palatino Linotype" w:eastAsia="Arial Unicode MS" w:hAnsi="Palatino Linotype" w:cs="Arial"/>
          <w:color w:val="000000" w:themeColor="text1"/>
          <w:sz w:val="24"/>
          <w:szCs w:val="24"/>
          <w:bdr w:val="nil"/>
        </w:rPr>
        <w:t>Adoptar la posición que propongo pretende ordenar un acto de plena certeza, lo que puede constituir un exceso, cierto, pero a todas luces admisible en materia de prote</w:t>
      </w:r>
      <w:r w:rsidR="002A30A3">
        <w:rPr>
          <w:rFonts w:ascii="Palatino Linotype" w:eastAsia="Arial Unicode MS" w:hAnsi="Palatino Linotype" w:cs="Arial"/>
          <w:color w:val="000000" w:themeColor="text1"/>
          <w:sz w:val="24"/>
          <w:szCs w:val="24"/>
          <w:bdr w:val="nil"/>
        </w:rPr>
        <w:t>cción del derecho humano, lo que considero</w:t>
      </w:r>
      <w:r w:rsidRPr="002C0425">
        <w:rPr>
          <w:rFonts w:ascii="Palatino Linotype" w:eastAsia="Arial Unicode MS" w:hAnsi="Palatino Linotype" w:cs="Arial"/>
          <w:color w:val="000000" w:themeColor="text1"/>
          <w:sz w:val="24"/>
          <w:szCs w:val="24"/>
          <w:bdr w:val="nil"/>
        </w:rPr>
        <w:t xml:space="preserve"> fortalece al Estado Constitucional de Derecho, en lugar de vulnerarlo.</w:t>
      </w:r>
    </w:p>
    <w:p w:rsidR="002C0425" w:rsidRPr="002C0425" w:rsidRDefault="002C0425" w:rsidP="002C0425">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2C0425" w:rsidRDefault="002C0425" w:rsidP="002C0425">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65459E" w:rsidRPr="002C0425" w:rsidRDefault="0065459E" w:rsidP="002C0425">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2C0425" w:rsidRPr="002C0425" w:rsidRDefault="002C0425" w:rsidP="002C042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C0425">
        <w:rPr>
          <w:rFonts w:ascii="Palatino Linotype" w:eastAsia="Arial" w:hAnsi="Palatino Linotype" w:cs="Arial"/>
          <w:b/>
          <w:color w:val="000000" w:themeColor="text1"/>
          <w:sz w:val="24"/>
          <w:szCs w:val="24"/>
          <w:bdr w:val="nil"/>
          <w:lang w:eastAsia="es-MX"/>
        </w:rPr>
        <w:t>JOSÉ GUADALUPE LUNA HERNÁNDEZ</w:t>
      </w:r>
    </w:p>
    <w:p w:rsidR="002C0425" w:rsidRPr="002C0425" w:rsidRDefault="002C0425" w:rsidP="002C042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C0425">
        <w:rPr>
          <w:rFonts w:ascii="Palatino Linotype" w:eastAsia="Arial" w:hAnsi="Palatino Linotype" w:cs="Arial"/>
          <w:b/>
          <w:color w:val="000000" w:themeColor="text1"/>
          <w:sz w:val="24"/>
          <w:szCs w:val="24"/>
          <w:bdr w:val="nil"/>
          <w:lang w:eastAsia="es-MX"/>
        </w:rPr>
        <w:t>COMISIONADO</w:t>
      </w:r>
    </w:p>
    <w:p w:rsidR="002C0425" w:rsidRPr="002C0425" w:rsidRDefault="002C0425" w:rsidP="002C042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rsidR="0065459E" w:rsidRDefault="0065459E" w:rsidP="002C0425">
      <w:pPr>
        <w:pBdr>
          <w:top w:val="nil"/>
          <w:left w:val="nil"/>
          <w:bottom w:val="nil"/>
          <w:right w:val="nil"/>
          <w:between w:val="nil"/>
          <w:bar w:val="nil"/>
        </w:pBdr>
        <w:spacing w:after="0" w:line="360" w:lineRule="auto"/>
        <w:rPr>
          <w:rFonts w:ascii="Palatino Linotype" w:eastAsia="Arial" w:hAnsi="Palatino Linotype" w:cs="Arial"/>
          <w:color w:val="000000" w:themeColor="text1"/>
          <w:sz w:val="16"/>
          <w:szCs w:val="16"/>
          <w:bdr w:val="nil"/>
          <w:lang w:eastAsia="es-MX"/>
        </w:rPr>
      </w:pPr>
    </w:p>
    <w:p w:rsidR="0065459E" w:rsidRDefault="0065459E" w:rsidP="002C0425">
      <w:pPr>
        <w:pBdr>
          <w:top w:val="nil"/>
          <w:left w:val="nil"/>
          <w:bottom w:val="nil"/>
          <w:right w:val="nil"/>
          <w:between w:val="nil"/>
          <w:bar w:val="nil"/>
        </w:pBdr>
        <w:spacing w:after="0" w:line="360" w:lineRule="auto"/>
        <w:rPr>
          <w:rFonts w:ascii="Palatino Linotype" w:eastAsia="Arial" w:hAnsi="Palatino Linotype" w:cs="Arial"/>
          <w:color w:val="000000" w:themeColor="text1"/>
          <w:sz w:val="16"/>
          <w:szCs w:val="16"/>
          <w:bdr w:val="nil"/>
          <w:lang w:eastAsia="es-MX"/>
        </w:rPr>
      </w:pPr>
    </w:p>
    <w:p w:rsidR="002C0425" w:rsidRPr="002C0425" w:rsidRDefault="00311B32" w:rsidP="002C0425">
      <w:pPr>
        <w:pBdr>
          <w:top w:val="nil"/>
          <w:left w:val="nil"/>
          <w:bottom w:val="nil"/>
          <w:right w:val="nil"/>
          <w:between w:val="nil"/>
          <w:bar w:val="nil"/>
        </w:pBdr>
        <w:spacing w:after="0" w:line="360" w:lineRule="auto"/>
        <w:rPr>
          <w:rFonts w:ascii="Palatino Linotype" w:eastAsia="Arial" w:hAnsi="Palatino Linotype" w:cs="Arial"/>
          <w:color w:val="000000" w:themeColor="text1"/>
          <w:sz w:val="16"/>
          <w:szCs w:val="16"/>
          <w:bdr w:val="nil"/>
          <w:lang w:eastAsia="es-MX"/>
        </w:rPr>
      </w:pPr>
      <w:r>
        <w:rPr>
          <w:rFonts w:ascii="Palatino Linotype" w:eastAsia="Arial" w:hAnsi="Palatino Linotype" w:cs="Arial"/>
          <w:color w:val="000000" w:themeColor="text1"/>
          <w:sz w:val="16"/>
          <w:szCs w:val="16"/>
          <w:bdr w:val="nil"/>
          <w:lang w:eastAsia="es-MX"/>
        </w:rPr>
        <w:t>JGLH/</w:t>
      </w:r>
      <w:r w:rsidR="00EE5AE3">
        <w:rPr>
          <w:rFonts w:ascii="Palatino Linotype" w:eastAsia="Arial" w:hAnsi="Palatino Linotype" w:cs="Arial"/>
          <w:color w:val="000000" w:themeColor="text1"/>
          <w:sz w:val="16"/>
          <w:szCs w:val="16"/>
          <w:bdr w:val="nil"/>
          <w:lang w:eastAsia="es-MX"/>
        </w:rPr>
        <w:t>MSA</w:t>
      </w:r>
    </w:p>
    <w:p w:rsidR="002C0425" w:rsidRPr="002C0425" w:rsidRDefault="002C0425" w:rsidP="002C042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bookmarkStart w:id="5" w:name="_GoBack"/>
      <w:bookmarkEnd w:id="5"/>
    </w:p>
    <w:sectPr w:rsidR="002C0425" w:rsidRPr="002C0425" w:rsidSect="00465268">
      <w:headerReference w:type="even" r:id="rId9"/>
      <w:headerReference w:type="default" r:id="rId10"/>
      <w:footerReference w:type="even" r:id="rId11"/>
      <w:footerReference w:type="default" r:id="rId12"/>
      <w:headerReference w:type="first" r:id="rId13"/>
      <w:footerReference w:type="first" r:id="rId14"/>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EDE" w:rsidRDefault="00DD7EDE" w:rsidP="002C0425">
      <w:pPr>
        <w:spacing w:after="0" w:line="240" w:lineRule="auto"/>
      </w:pPr>
      <w:r>
        <w:separator/>
      </w:r>
    </w:p>
  </w:endnote>
  <w:endnote w:type="continuationSeparator" w:id="0">
    <w:p w:rsidR="00DD7EDE" w:rsidRDefault="00DD7EDE"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4652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465268" w:rsidRDefault="00465268">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94468">
              <w:rPr>
                <w:rFonts w:ascii="Palatino Linotype" w:hAnsi="Palatino Linotype"/>
                <w:b/>
                <w:bCs/>
                <w:noProof/>
                <w:sz w:val="20"/>
                <w:szCs w:val="20"/>
              </w:rPr>
              <w:t>18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94468">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465268" w:rsidRDefault="0046526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4652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EDE" w:rsidRDefault="00DD7EDE" w:rsidP="002C0425">
      <w:pPr>
        <w:spacing w:after="0" w:line="240" w:lineRule="auto"/>
      </w:pPr>
      <w:r>
        <w:separator/>
      </w:r>
    </w:p>
  </w:footnote>
  <w:footnote w:type="continuationSeparator" w:id="0">
    <w:p w:rsidR="00DD7EDE" w:rsidRDefault="00DD7EDE" w:rsidP="002C0425">
      <w:pPr>
        <w:spacing w:after="0" w:line="240" w:lineRule="auto"/>
      </w:pPr>
      <w:r>
        <w:continuationSeparator/>
      </w:r>
    </w:p>
  </w:footnote>
  <w:footnote w:id="1">
    <w:p w:rsidR="00956E2E" w:rsidRDefault="00956E2E" w:rsidP="00956E2E">
      <w:pPr>
        <w:pStyle w:val="Textonotapie"/>
        <w:jc w:val="both"/>
      </w:pPr>
      <w:r>
        <w:rPr>
          <w:rStyle w:val="Refdenotaalpie"/>
        </w:rPr>
        <w:footnoteRef/>
      </w:r>
      <w:r>
        <w:t xml:space="preserve"> COMAEM, </w:t>
      </w:r>
      <w:r>
        <w:rPr>
          <w:rFonts w:ascii="Palatino Linotype" w:hAnsi="Palatino Linotype"/>
          <w:sz w:val="24"/>
          <w:szCs w:val="24"/>
        </w:rPr>
        <w:t xml:space="preserve">Consejo Mexicano para la Acreditación de la Educación Médica, disponible para su consulta en: </w:t>
      </w:r>
      <w:hyperlink r:id="rId1" w:history="1">
        <w:r w:rsidRPr="00836443">
          <w:rPr>
            <w:rStyle w:val="Hipervnculo"/>
            <w:rFonts w:ascii="Palatino Linotype" w:hAnsi="Palatino Linotype"/>
            <w:sz w:val="24"/>
            <w:szCs w:val="24"/>
          </w:rPr>
          <w:t>https://comaem.org.mx/wp-content/uploads/2018/07/1.pdf</w:t>
        </w:r>
      </w:hyperlink>
      <w:r>
        <w:rPr>
          <w:rFonts w:ascii="Palatino Linotype" w:hAnsi="Palatino Linotype"/>
          <w:sz w:val="24"/>
          <w:szCs w:val="24"/>
        </w:rPr>
        <w:t xml:space="preserve">. </w:t>
      </w:r>
    </w:p>
  </w:footnote>
  <w:footnote w:id="2">
    <w:p w:rsidR="00465268" w:rsidRDefault="00465268" w:rsidP="002C0425">
      <w:pPr>
        <w:pStyle w:val="Textonotapie"/>
      </w:pPr>
      <w:r>
        <w:rPr>
          <w:rStyle w:val="Refdenotaalpie"/>
        </w:rPr>
        <w:footnoteRef/>
      </w:r>
      <w:r>
        <w:t xml:space="preserve"> La tesis con número de registro 2011541 fue publicada en la página 2133, Libro 29, Tomo III, abril de 2016, de la Gaceta del Semanario Judicial de la Federación, Décima Época.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F9446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50"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F9446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51" type="#_x0000_t136" style="position:absolute;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465268" w:rsidRDefault="004652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F9446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49"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25"/>
    <w:rsid w:val="00032496"/>
    <w:rsid w:val="00091FA7"/>
    <w:rsid w:val="000D2CB7"/>
    <w:rsid w:val="000D3249"/>
    <w:rsid w:val="001132CB"/>
    <w:rsid w:val="00117A12"/>
    <w:rsid w:val="00122EB1"/>
    <w:rsid w:val="00141B6E"/>
    <w:rsid w:val="00147149"/>
    <w:rsid w:val="00215DCF"/>
    <w:rsid w:val="00277FA3"/>
    <w:rsid w:val="002A30A3"/>
    <w:rsid w:val="002B2DB8"/>
    <w:rsid w:val="002C0425"/>
    <w:rsid w:val="00311B32"/>
    <w:rsid w:val="003C6C75"/>
    <w:rsid w:val="003F5F80"/>
    <w:rsid w:val="00401D61"/>
    <w:rsid w:val="00406B19"/>
    <w:rsid w:val="0042787B"/>
    <w:rsid w:val="0043259F"/>
    <w:rsid w:val="0044193D"/>
    <w:rsid w:val="00465268"/>
    <w:rsid w:val="004971E6"/>
    <w:rsid w:val="004B46C5"/>
    <w:rsid w:val="004F39B9"/>
    <w:rsid w:val="004F7A40"/>
    <w:rsid w:val="0050524A"/>
    <w:rsid w:val="00512D09"/>
    <w:rsid w:val="00593CC1"/>
    <w:rsid w:val="005B0502"/>
    <w:rsid w:val="005C6624"/>
    <w:rsid w:val="0060449E"/>
    <w:rsid w:val="0061369A"/>
    <w:rsid w:val="00623067"/>
    <w:rsid w:val="00623C8D"/>
    <w:rsid w:val="0065459E"/>
    <w:rsid w:val="006E6998"/>
    <w:rsid w:val="006F47DC"/>
    <w:rsid w:val="00703237"/>
    <w:rsid w:val="00742484"/>
    <w:rsid w:val="00760EFD"/>
    <w:rsid w:val="007813AE"/>
    <w:rsid w:val="007846D2"/>
    <w:rsid w:val="007B5DDB"/>
    <w:rsid w:val="007E75FD"/>
    <w:rsid w:val="007F7136"/>
    <w:rsid w:val="00802AAE"/>
    <w:rsid w:val="0082021B"/>
    <w:rsid w:val="0087228E"/>
    <w:rsid w:val="00881525"/>
    <w:rsid w:val="008855B5"/>
    <w:rsid w:val="00895986"/>
    <w:rsid w:val="008D7542"/>
    <w:rsid w:val="00956E2E"/>
    <w:rsid w:val="009B57E6"/>
    <w:rsid w:val="00A472F8"/>
    <w:rsid w:val="00B00D57"/>
    <w:rsid w:val="00BC08D2"/>
    <w:rsid w:val="00BC4265"/>
    <w:rsid w:val="00C451F4"/>
    <w:rsid w:val="00C62100"/>
    <w:rsid w:val="00C72F11"/>
    <w:rsid w:val="00C849E8"/>
    <w:rsid w:val="00C86B5D"/>
    <w:rsid w:val="00C92C05"/>
    <w:rsid w:val="00CD2100"/>
    <w:rsid w:val="00D05906"/>
    <w:rsid w:val="00D12B23"/>
    <w:rsid w:val="00D2011B"/>
    <w:rsid w:val="00D97982"/>
    <w:rsid w:val="00DD7EDE"/>
    <w:rsid w:val="00E427C6"/>
    <w:rsid w:val="00E42F9C"/>
    <w:rsid w:val="00E579FB"/>
    <w:rsid w:val="00E65FC8"/>
    <w:rsid w:val="00ED65F6"/>
    <w:rsid w:val="00EE5AE3"/>
    <w:rsid w:val="00F579CF"/>
    <w:rsid w:val="00F74857"/>
    <w:rsid w:val="00F94468"/>
    <w:rsid w:val="00FB13AE"/>
    <w:rsid w:val="00FB5C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basedOn w:val="Normal"/>
    <w:uiPriority w:val="34"/>
    <w:qFormat/>
    <w:rsid w:val="00032496"/>
    <w:pPr>
      <w:ind w:left="720"/>
      <w:contextualSpacing/>
    </w:pPr>
  </w:style>
  <w:style w:type="paragraph" w:styleId="TDC1">
    <w:name w:val="toc 1"/>
    <w:basedOn w:val="Normal"/>
    <w:next w:val="Normal"/>
    <w:autoRedefine/>
    <w:uiPriority w:val="39"/>
    <w:unhideWhenUsed/>
    <w:rsid w:val="00311B32"/>
    <w:pPr>
      <w:spacing w:after="100"/>
    </w:pPr>
  </w:style>
  <w:style w:type="paragraph" w:styleId="TDC2">
    <w:name w:val="toc 2"/>
    <w:basedOn w:val="Normal"/>
    <w:next w:val="Normal"/>
    <w:autoRedefine/>
    <w:uiPriority w:val="39"/>
    <w:unhideWhenUsed/>
    <w:rsid w:val="00311B32"/>
    <w:pPr>
      <w:spacing w:after="100"/>
      <w:ind w:left="22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basedOn w:val="Fuentedeprrafopredeter"/>
    <w:uiPriority w:val="99"/>
    <w:unhideWhenUsed/>
    <w:rsid w:val="00311B32"/>
    <w:rPr>
      <w:color w:val="0563C1" w:themeColor="hyperlink"/>
      <w:u w:val="single"/>
    </w:rPr>
  </w:style>
  <w:style w:type="paragraph" w:styleId="Textodeglobo">
    <w:name w:val="Balloon Text"/>
    <w:basedOn w:val="Normal"/>
    <w:link w:val="TextodegloboCar"/>
    <w:uiPriority w:val="99"/>
    <w:semiHidden/>
    <w:unhideWhenUsed/>
    <w:rsid w:val="006545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omaem.org.mx/wp-content/uploads/2018/07/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86C3-1511-4B54-9927-F80FC383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3464</Words>
  <Characters>19058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2018-12-10T23:27:00Z</cp:lastPrinted>
  <dcterms:created xsi:type="dcterms:W3CDTF">2018-11-20T22:06:00Z</dcterms:created>
  <dcterms:modified xsi:type="dcterms:W3CDTF">2019-01-18T00:53:00Z</dcterms:modified>
</cp:coreProperties>
</file>